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304" w:rsidRDefault="00490304" w:rsidP="004903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 w:rsidRPr="00490304">
        <w:rPr>
          <w:rFonts w:ascii="Times New Roman" w:hAnsi="Times New Roman" w:cs="Times New Roman"/>
          <w:b/>
          <w:sz w:val="32"/>
        </w:rPr>
        <w:t xml:space="preserve">Отчет </w:t>
      </w:r>
    </w:p>
    <w:p w:rsidR="00490304" w:rsidRDefault="00490304" w:rsidP="004903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 w:rsidRPr="00490304">
        <w:rPr>
          <w:rFonts w:ascii="Times New Roman" w:hAnsi="Times New Roman" w:cs="Times New Roman"/>
          <w:b/>
          <w:sz w:val="32"/>
        </w:rPr>
        <w:t xml:space="preserve">о деятельности Администрации и Главы поселка </w:t>
      </w:r>
    </w:p>
    <w:p w:rsidR="000817A9" w:rsidRDefault="00490304" w:rsidP="004903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 w:rsidRPr="00490304">
        <w:rPr>
          <w:rFonts w:ascii="Times New Roman" w:hAnsi="Times New Roman" w:cs="Times New Roman"/>
          <w:b/>
          <w:sz w:val="32"/>
        </w:rPr>
        <w:t>имени К.Либкнехта за 2017 год.</w:t>
      </w:r>
    </w:p>
    <w:p w:rsidR="00490304" w:rsidRPr="00890E2B" w:rsidRDefault="00490304" w:rsidP="00490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</w:rPr>
      </w:pPr>
    </w:p>
    <w:p w:rsidR="00490304" w:rsidRPr="00890E2B" w:rsidRDefault="00490304" w:rsidP="00890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890E2B">
        <w:rPr>
          <w:rFonts w:ascii="Times New Roman" w:hAnsi="Times New Roman" w:cs="Times New Roman"/>
          <w:sz w:val="28"/>
        </w:rPr>
        <w:t>Понимая важность владения населением поселка корректной и действительной информацией администрация поселка использует различные формы</w:t>
      </w:r>
      <w:proofErr w:type="gramEnd"/>
      <w:r w:rsidRPr="00890E2B">
        <w:rPr>
          <w:rFonts w:ascii="Times New Roman" w:hAnsi="Times New Roman" w:cs="Times New Roman"/>
          <w:sz w:val="28"/>
        </w:rPr>
        <w:t>:</w:t>
      </w:r>
    </w:p>
    <w:p w:rsidR="00490304" w:rsidRPr="00890E2B" w:rsidRDefault="00490304" w:rsidP="00890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90E2B">
        <w:rPr>
          <w:rFonts w:ascii="Times New Roman" w:hAnsi="Times New Roman" w:cs="Times New Roman"/>
          <w:sz w:val="28"/>
        </w:rPr>
        <w:t xml:space="preserve">Размещение информации в интернет ресурсах, в  «Муниципальном вестнике», районных и областных СМИ. Особо важное направление в придании гласности и прозрачности деятельности администрации является проведение традиционных ежегодных отчетов перед депутатами и населением поселка, которые помогают администрации использовать предложения и пожелания граждан, своевременно корректировать действия, концентрировать их на выполнении основных направлений развития поселка. Именно, </w:t>
      </w:r>
      <w:proofErr w:type="gramStart"/>
      <w:r w:rsidRPr="00890E2B">
        <w:rPr>
          <w:rFonts w:ascii="Times New Roman" w:hAnsi="Times New Roman" w:cs="Times New Roman"/>
          <w:sz w:val="28"/>
        </w:rPr>
        <w:t>базируясь на предложениях граждан администрацией поселка создавались перспективные планы</w:t>
      </w:r>
      <w:proofErr w:type="gramEnd"/>
      <w:r w:rsidRPr="00890E2B">
        <w:rPr>
          <w:rFonts w:ascii="Times New Roman" w:hAnsi="Times New Roman" w:cs="Times New Roman"/>
          <w:sz w:val="28"/>
        </w:rPr>
        <w:t xml:space="preserve"> социального развития поселка, велась постоянная огромная работа с целью включения мероприятий развития в те или иные региональные и федеральные программы. С целью реализации перспективных планов администрация поселка </w:t>
      </w:r>
      <w:proofErr w:type="gramStart"/>
      <w:r w:rsidRPr="00890E2B">
        <w:rPr>
          <w:rFonts w:ascii="Times New Roman" w:hAnsi="Times New Roman" w:cs="Times New Roman"/>
          <w:sz w:val="28"/>
        </w:rPr>
        <w:t>работала</w:t>
      </w:r>
      <w:proofErr w:type="gramEnd"/>
      <w:r w:rsidRPr="00890E2B">
        <w:rPr>
          <w:rFonts w:ascii="Times New Roman" w:hAnsi="Times New Roman" w:cs="Times New Roman"/>
          <w:sz w:val="28"/>
        </w:rPr>
        <w:t xml:space="preserve"> прежде всего в направлении законодательного обеспечения всех программ. Подготовлено и проведено 10 заседаний Собрания депутатов поселка, на которых принято 57 нормативных актов по вопросам муниципального имущества, социально-экономического развития поселка. Главой поселка издано 560 постановлений регулирующих основные насущные вопросы жизнедеятельности поселка. Все эти нормативные акты требуют тщательного из</w:t>
      </w:r>
      <w:r w:rsidR="00890E2B" w:rsidRPr="00890E2B">
        <w:rPr>
          <w:rFonts w:ascii="Times New Roman" w:hAnsi="Times New Roman" w:cs="Times New Roman"/>
          <w:sz w:val="28"/>
        </w:rPr>
        <w:t xml:space="preserve">учения и подготовки, возможности их использования в целях реализации мероприятий по развитию поселка. </w:t>
      </w:r>
    </w:p>
    <w:p w:rsidR="00890E2B" w:rsidRDefault="00890E2B" w:rsidP="00890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90E2B">
        <w:rPr>
          <w:rFonts w:ascii="Times New Roman" w:hAnsi="Times New Roman" w:cs="Times New Roman"/>
          <w:sz w:val="28"/>
        </w:rPr>
        <w:t>В 2017 году в администрацию поселка поступило</w:t>
      </w:r>
      <w:r w:rsidR="00F56CA4">
        <w:rPr>
          <w:rFonts w:ascii="Times New Roman" w:hAnsi="Times New Roman" w:cs="Times New Roman"/>
          <w:sz w:val="28"/>
        </w:rPr>
        <w:t xml:space="preserve"> </w:t>
      </w:r>
      <w:r w:rsidRPr="00890E2B">
        <w:rPr>
          <w:rFonts w:ascii="Times New Roman" w:hAnsi="Times New Roman" w:cs="Times New Roman"/>
          <w:sz w:val="28"/>
        </w:rPr>
        <w:t>252 обращения от граждан, в основном эти вопросы касаются благоустройства территории поселка, сферы услуг и ЖКХ, обеспечения жил</w:t>
      </w:r>
      <w:r w:rsidR="002E7EF7">
        <w:rPr>
          <w:rFonts w:ascii="Times New Roman" w:hAnsi="Times New Roman" w:cs="Times New Roman"/>
          <w:sz w:val="28"/>
        </w:rPr>
        <w:t xml:space="preserve">ьем, содержания животных и др. </w:t>
      </w:r>
      <w:r w:rsidRPr="00890E2B">
        <w:rPr>
          <w:rFonts w:ascii="Times New Roman" w:hAnsi="Times New Roman" w:cs="Times New Roman"/>
          <w:sz w:val="28"/>
        </w:rPr>
        <w:t>Жители стали использовать также электронную форму обращения. Кроме официальных обращений граждан в администрации налажен непосредственный контакт с жителями, что дает возможность быть в курсе многих событий интересующих граждан. Значительно выросло количество поступающей корреспонденции, в том числе требующей незамедлительных ответов.</w:t>
      </w:r>
    </w:p>
    <w:p w:rsidR="00890E2B" w:rsidRDefault="00890E2B" w:rsidP="00890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2017 году активизировалось проведение встреч и сходов граждан по вопросам предупреждения терроризма и правонарушений, противопожарной безопасности, содержанию придомовых территорий, также активизировалась работа с лицами из «группы риска» в целях предотвращения самогоноварения, злоупотребления алкоголем и наркотиками, воспитание </w:t>
      </w:r>
      <w:r>
        <w:rPr>
          <w:rFonts w:ascii="Times New Roman" w:hAnsi="Times New Roman" w:cs="Times New Roman"/>
          <w:sz w:val="28"/>
        </w:rPr>
        <w:lastRenderedPageBreak/>
        <w:t>несовершеннолетних, профилактике в неблагополучных семьях, с этой целью проводились, в том числе, и массовые подворные обходы.</w:t>
      </w:r>
    </w:p>
    <w:p w:rsidR="00CC20E9" w:rsidRDefault="00CC20E9" w:rsidP="00890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C20E9" w:rsidRPr="00CC20E9" w:rsidRDefault="00CC20E9" w:rsidP="00CC20E9">
      <w:pPr>
        <w:pStyle w:val="Standard"/>
        <w:ind w:firstLine="709"/>
        <w:jc w:val="both"/>
        <w:rPr>
          <w:sz w:val="28"/>
        </w:rPr>
      </w:pPr>
      <w:r w:rsidRPr="00CC20E9">
        <w:rPr>
          <w:sz w:val="28"/>
        </w:rPr>
        <w:t>За период с января по декабрь 2017г. проведена государственная регистрация и  в муниципальную собственность оформлены:</w:t>
      </w:r>
    </w:p>
    <w:p w:rsidR="00CC20E9" w:rsidRPr="00CC20E9" w:rsidRDefault="00F56CA4" w:rsidP="00CC20E9">
      <w:pPr>
        <w:pStyle w:val="Standard"/>
        <w:ind w:firstLine="709"/>
        <w:jc w:val="both"/>
        <w:rPr>
          <w:sz w:val="28"/>
          <w:lang w:val="ru-RU"/>
        </w:rPr>
      </w:pPr>
      <w:r>
        <w:rPr>
          <w:sz w:val="28"/>
        </w:rPr>
        <w:t xml:space="preserve">- 7 </w:t>
      </w:r>
      <w:proofErr w:type="spellStart"/>
      <w:r>
        <w:rPr>
          <w:sz w:val="28"/>
        </w:rPr>
        <w:t>автодорог</w:t>
      </w:r>
      <w:proofErr w:type="spellEnd"/>
      <w:r>
        <w:rPr>
          <w:sz w:val="28"/>
        </w:rPr>
        <w:t xml:space="preserve"> </w:t>
      </w:r>
      <w:proofErr w:type="spellStart"/>
      <w:r w:rsidR="00CC20E9" w:rsidRPr="00CC20E9">
        <w:rPr>
          <w:sz w:val="28"/>
        </w:rPr>
        <w:t>общег</w:t>
      </w:r>
      <w:r w:rsidR="00CC20E9">
        <w:rPr>
          <w:sz w:val="28"/>
        </w:rPr>
        <w:t>о</w:t>
      </w:r>
      <w:proofErr w:type="spellEnd"/>
      <w:r w:rsidR="00CC20E9">
        <w:rPr>
          <w:sz w:val="28"/>
        </w:rPr>
        <w:t xml:space="preserve"> </w:t>
      </w:r>
      <w:proofErr w:type="spellStart"/>
      <w:r w:rsidR="00CC20E9">
        <w:rPr>
          <w:sz w:val="28"/>
        </w:rPr>
        <w:t>пользования</w:t>
      </w:r>
      <w:proofErr w:type="spellEnd"/>
      <w:r w:rsidR="00CC20E9">
        <w:rPr>
          <w:sz w:val="28"/>
        </w:rPr>
        <w:t xml:space="preserve"> </w:t>
      </w:r>
      <w:proofErr w:type="spellStart"/>
      <w:r w:rsidR="00CC20E9">
        <w:rPr>
          <w:sz w:val="28"/>
        </w:rPr>
        <w:t>местного</w:t>
      </w:r>
      <w:proofErr w:type="spellEnd"/>
      <w:r w:rsidR="00CC20E9">
        <w:rPr>
          <w:sz w:val="28"/>
        </w:rPr>
        <w:t xml:space="preserve"> </w:t>
      </w:r>
      <w:proofErr w:type="spellStart"/>
      <w:r w:rsidR="00CC20E9">
        <w:rPr>
          <w:sz w:val="28"/>
        </w:rPr>
        <w:t>значения</w:t>
      </w:r>
      <w:proofErr w:type="spellEnd"/>
      <w:r w:rsidR="00CC20E9">
        <w:rPr>
          <w:sz w:val="28"/>
          <w:lang w:val="ru-RU"/>
        </w:rPr>
        <w:t>, общей протяженностью около 8 км., в том числе по улицам</w:t>
      </w:r>
      <w:r w:rsidR="00CC20E9" w:rsidRPr="00CC20E9">
        <w:rPr>
          <w:sz w:val="28"/>
        </w:rPr>
        <w:t>:</w:t>
      </w:r>
      <w:proofErr w:type="spellStart"/>
      <w:r w:rsidR="00CC20E9">
        <w:rPr>
          <w:sz w:val="28"/>
        </w:rPr>
        <w:t>Победы</w:t>
      </w:r>
      <w:proofErr w:type="spellEnd"/>
      <w:r w:rsidR="00CC20E9">
        <w:rPr>
          <w:sz w:val="28"/>
          <w:lang w:val="ru-RU"/>
        </w:rPr>
        <w:t xml:space="preserve">, </w:t>
      </w:r>
      <w:proofErr w:type="spellStart"/>
      <w:r w:rsidR="00CC20E9">
        <w:rPr>
          <w:sz w:val="28"/>
        </w:rPr>
        <w:t>Совхозная</w:t>
      </w:r>
      <w:proofErr w:type="spellEnd"/>
      <w:r w:rsidR="00CC20E9">
        <w:rPr>
          <w:sz w:val="28"/>
          <w:lang w:val="ru-RU"/>
        </w:rPr>
        <w:t xml:space="preserve">, </w:t>
      </w:r>
      <w:proofErr w:type="spellStart"/>
      <w:r w:rsidR="00CC20E9">
        <w:rPr>
          <w:sz w:val="28"/>
        </w:rPr>
        <w:t>Свободы</w:t>
      </w:r>
      <w:proofErr w:type="spellEnd"/>
      <w:r w:rsidR="00CC20E9">
        <w:rPr>
          <w:sz w:val="28"/>
          <w:lang w:val="ru-RU"/>
        </w:rPr>
        <w:t xml:space="preserve">, </w:t>
      </w:r>
      <w:proofErr w:type="spellStart"/>
      <w:r w:rsidR="00CC20E9">
        <w:rPr>
          <w:sz w:val="28"/>
        </w:rPr>
        <w:t>Привокзальная</w:t>
      </w:r>
      <w:proofErr w:type="spellEnd"/>
      <w:r w:rsidR="00CC20E9">
        <w:rPr>
          <w:sz w:val="28"/>
          <w:lang w:val="ru-RU"/>
        </w:rPr>
        <w:t xml:space="preserve">, </w:t>
      </w:r>
      <w:proofErr w:type="spellStart"/>
      <w:r w:rsidR="00CC20E9">
        <w:rPr>
          <w:sz w:val="28"/>
        </w:rPr>
        <w:t>Маяковского</w:t>
      </w:r>
      <w:proofErr w:type="spellEnd"/>
      <w:r w:rsidR="00CC20E9">
        <w:rPr>
          <w:sz w:val="28"/>
          <w:lang w:val="ru-RU"/>
        </w:rPr>
        <w:t xml:space="preserve">, </w:t>
      </w:r>
      <w:proofErr w:type="spellStart"/>
      <w:r w:rsidR="00CC20E9">
        <w:rPr>
          <w:sz w:val="28"/>
        </w:rPr>
        <w:t>Калинина</w:t>
      </w:r>
      <w:proofErr w:type="spellEnd"/>
      <w:r w:rsidR="00CC20E9">
        <w:rPr>
          <w:sz w:val="28"/>
          <w:lang w:val="ru-RU"/>
        </w:rPr>
        <w:t xml:space="preserve">, </w:t>
      </w:r>
      <w:proofErr w:type="spellStart"/>
      <w:r w:rsidR="00CC20E9">
        <w:rPr>
          <w:sz w:val="28"/>
        </w:rPr>
        <w:t>Красной</w:t>
      </w:r>
      <w:proofErr w:type="spellEnd"/>
      <w:r w:rsidR="00CC20E9">
        <w:rPr>
          <w:sz w:val="28"/>
        </w:rPr>
        <w:t xml:space="preserve"> </w:t>
      </w:r>
      <w:proofErr w:type="spellStart"/>
      <w:r w:rsidR="00CC20E9">
        <w:rPr>
          <w:sz w:val="28"/>
        </w:rPr>
        <w:t>Армии</w:t>
      </w:r>
      <w:proofErr w:type="spellEnd"/>
      <w:r w:rsidR="00CC20E9">
        <w:rPr>
          <w:sz w:val="28"/>
          <w:lang w:val="ru-RU"/>
        </w:rPr>
        <w:t>, что теперь даст возможность вести работу по включению этих дорог в план будущего строительства.</w:t>
      </w:r>
    </w:p>
    <w:p w:rsidR="00CC20E9" w:rsidRPr="00CC20E9" w:rsidRDefault="00CC20E9" w:rsidP="00CC20E9">
      <w:pPr>
        <w:pStyle w:val="Standard"/>
        <w:ind w:firstLine="709"/>
        <w:jc w:val="both"/>
        <w:rPr>
          <w:sz w:val="28"/>
        </w:rPr>
      </w:pPr>
      <w:r>
        <w:rPr>
          <w:sz w:val="28"/>
          <w:lang w:val="ru-RU"/>
        </w:rPr>
        <w:t xml:space="preserve">Построена, введена в эксплуатацию и оформлена в собственность </w:t>
      </w:r>
      <w:r w:rsidRPr="00CC20E9">
        <w:rPr>
          <w:sz w:val="28"/>
        </w:rPr>
        <w:t>блочно-модульная газовая котельная с тепловыми сетями</w:t>
      </w:r>
      <w:r>
        <w:rPr>
          <w:sz w:val="28"/>
          <w:lang w:val="ru-RU"/>
        </w:rPr>
        <w:t>,</w:t>
      </w:r>
      <w:r w:rsidRPr="00CC20E9">
        <w:rPr>
          <w:sz w:val="28"/>
        </w:rPr>
        <w:t xml:space="preserve"> </w:t>
      </w:r>
      <w:r>
        <w:rPr>
          <w:sz w:val="28"/>
          <w:lang w:val="ru-RU"/>
        </w:rPr>
        <w:t xml:space="preserve">которая обслуживает </w:t>
      </w:r>
      <w:r>
        <w:rPr>
          <w:sz w:val="28"/>
        </w:rPr>
        <w:t>ЦРБ</w:t>
      </w:r>
      <w:r w:rsidRPr="00CC20E9">
        <w:rPr>
          <w:sz w:val="28"/>
        </w:rPr>
        <w:t xml:space="preserve"> </w:t>
      </w:r>
      <w:r>
        <w:rPr>
          <w:sz w:val="28"/>
          <w:lang w:val="ru-RU"/>
        </w:rPr>
        <w:t xml:space="preserve">и </w:t>
      </w:r>
      <w:r w:rsidRPr="00CC20E9">
        <w:rPr>
          <w:sz w:val="28"/>
        </w:rPr>
        <w:t>в последствии передана в государственную собственность Курской области,</w:t>
      </w:r>
    </w:p>
    <w:p w:rsidR="00CC20E9" w:rsidRPr="00CC20E9" w:rsidRDefault="00CC20E9" w:rsidP="00CC20E9">
      <w:pPr>
        <w:pStyle w:val="Standard"/>
        <w:ind w:firstLine="709"/>
        <w:jc w:val="both"/>
        <w:rPr>
          <w:sz w:val="28"/>
        </w:rPr>
      </w:pPr>
      <w:r>
        <w:rPr>
          <w:sz w:val="28"/>
          <w:lang w:val="ru-RU"/>
        </w:rPr>
        <w:t xml:space="preserve">Оформлены в собственность </w:t>
      </w:r>
      <w:r w:rsidRPr="00CC20E9">
        <w:rPr>
          <w:sz w:val="28"/>
        </w:rPr>
        <w:t>тепловые сети, расположенные на территории поселка, протяженностью 17432 м,</w:t>
      </w:r>
      <w:r>
        <w:rPr>
          <w:sz w:val="28"/>
          <w:lang w:val="ru-RU"/>
        </w:rPr>
        <w:t xml:space="preserve"> и </w:t>
      </w:r>
      <w:r w:rsidRPr="00CC20E9">
        <w:rPr>
          <w:sz w:val="28"/>
        </w:rPr>
        <w:t>начата работа по изготовлению технической документации для оформления в муниципальную собственность водопроводных сетей протяженностью 33982,4 м.</w:t>
      </w:r>
    </w:p>
    <w:p w:rsidR="00CC20E9" w:rsidRPr="00CC20E9" w:rsidRDefault="00CC20E9" w:rsidP="00CC20E9">
      <w:pPr>
        <w:pStyle w:val="Standard"/>
        <w:ind w:firstLine="709"/>
        <w:jc w:val="both"/>
        <w:rPr>
          <w:sz w:val="28"/>
        </w:rPr>
      </w:pPr>
      <w:r w:rsidRPr="00CC20E9">
        <w:rPr>
          <w:sz w:val="28"/>
          <w:lang w:val="ru-RU"/>
        </w:rPr>
        <w:t>В связи с необходимостью решения вопроса по содержанию здания молодежного центра, п</w:t>
      </w:r>
      <w:r w:rsidRPr="00CC20E9">
        <w:rPr>
          <w:sz w:val="28"/>
        </w:rPr>
        <w:t xml:space="preserve">о взаимному согласию </w:t>
      </w:r>
      <w:r w:rsidR="002E7EF7">
        <w:rPr>
          <w:sz w:val="28"/>
          <w:lang w:val="ru-RU"/>
        </w:rPr>
        <w:t>поселка и</w:t>
      </w:r>
      <w:r w:rsidRPr="00CC20E9">
        <w:rPr>
          <w:sz w:val="28"/>
          <w:lang w:val="ru-RU"/>
        </w:rPr>
        <w:t xml:space="preserve"> района  произведен обмен зданий молодежного центра (РЦДТ), ул. З.Х.Суворова 6 и здания ул.З.Х.Суворова 9 на здание библиотеки ул.З.Х.Суворова 4.</w:t>
      </w:r>
    </w:p>
    <w:p w:rsidR="00CC20E9" w:rsidRPr="00CC20E9" w:rsidRDefault="00CC20E9" w:rsidP="00CC20E9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 xml:space="preserve">За 2017год </w:t>
      </w:r>
      <w:r w:rsidRPr="00CC20E9">
        <w:rPr>
          <w:sz w:val="28"/>
        </w:rPr>
        <w:t>в соответствии с Законом Российской Федерации «О приватизации жилищного фонда в Российской Федерации» от 04.07.1991г. №1541-1 в собственность граждан передано 17 жилых помещений общей площадью 614,8 кв.м, из них по договорам передачи - 3 квартиры и по решению суда — 14 жилых помещения.</w:t>
      </w:r>
    </w:p>
    <w:p w:rsidR="00CC20E9" w:rsidRPr="00CC20E9" w:rsidRDefault="00CC20E9" w:rsidP="00CC20E9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 xml:space="preserve">За </w:t>
      </w:r>
      <w:r w:rsidRPr="00CC20E9">
        <w:rPr>
          <w:sz w:val="28"/>
        </w:rPr>
        <w:t>2017г. жилищно-бытовой комиссией рассмотрены и рекомендованы к снятию с учета по улучшению жилищно-бытовых условий по различным причинам, в том числе и  в связи с утратой оснований, дающих право на получение жилого помещения по договору социального найма  9 человек, из которых 4 семьи улучшили жилищные условия за счет предоставления государственных и муниципальных средств:</w:t>
      </w:r>
    </w:p>
    <w:p w:rsidR="00CC20E9" w:rsidRPr="00CC20E9" w:rsidRDefault="00CC20E9" w:rsidP="00CC20E9">
      <w:pPr>
        <w:pStyle w:val="Standard"/>
        <w:ind w:firstLine="709"/>
        <w:jc w:val="both"/>
        <w:rPr>
          <w:sz w:val="28"/>
        </w:rPr>
      </w:pPr>
      <w:r w:rsidRPr="00CC20E9">
        <w:rPr>
          <w:sz w:val="28"/>
        </w:rPr>
        <w:t>-молодая семья Бучко Ирины Александровны получила свидетельство о праве на получение социальной выплаты на приобретение жилого помещения  по подпрограмме «Обеспечение жильём молодых семей» федеральной целевой программы «Жилище» на 2015-2020 годы</w:t>
      </w:r>
      <w:r w:rsidRPr="00CC20E9">
        <w:rPr>
          <w:b/>
          <w:bCs/>
          <w:sz w:val="28"/>
        </w:rPr>
        <w:t>;</w:t>
      </w:r>
    </w:p>
    <w:p w:rsidR="00CC20E9" w:rsidRPr="00CC20E9" w:rsidRDefault="00CC20E9" w:rsidP="00CC20E9">
      <w:pPr>
        <w:pStyle w:val="Standard"/>
        <w:ind w:firstLine="709"/>
        <w:jc w:val="both"/>
        <w:rPr>
          <w:sz w:val="28"/>
        </w:rPr>
      </w:pPr>
      <w:r w:rsidRPr="00CC20E9">
        <w:rPr>
          <w:sz w:val="28"/>
        </w:rPr>
        <w:t xml:space="preserve">- семья вдовы участника ликвидации аварии на Чернобыльской АЭС  Манжосовой Марии Васильевны получила государственный жилищный сертификат о предоставлении социальной выплаты на приобретение жилого помещения по подпрограмме «Выполнение государственных обязательств по обеспечению жильём категорий граждан, установленных федеральным </w:t>
      </w:r>
      <w:r w:rsidRPr="00CC20E9">
        <w:rPr>
          <w:sz w:val="28"/>
        </w:rPr>
        <w:lastRenderedPageBreak/>
        <w:t>законодательством» федеральной целевой программы «Жилище» на 2015-2020 годы, кроме того, данной семьёй было принято обязательство об освобождении занимаемого жилого помещения, в результате чего в муниципальную собственность перешёл, признанный непригодным для проживания, жилой дом и земельный участок по ул.Курская 47;</w:t>
      </w:r>
    </w:p>
    <w:p w:rsidR="00CC20E9" w:rsidRPr="00CC20E9" w:rsidRDefault="00CC20E9" w:rsidP="00CC20E9">
      <w:pPr>
        <w:pStyle w:val="Standard"/>
        <w:ind w:firstLine="709"/>
        <w:jc w:val="both"/>
        <w:rPr>
          <w:sz w:val="28"/>
        </w:rPr>
      </w:pPr>
      <w:r w:rsidRPr="00CC20E9">
        <w:rPr>
          <w:sz w:val="28"/>
        </w:rPr>
        <w:t>-Гончарова Александра Федоровна получила муниципальное жилье по договору социального найма по ул.Маяковского, д.19, кв.14а;</w:t>
      </w:r>
    </w:p>
    <w:p w:rsidR="00CC20E9" w:rsidRPr="00CC20E9" w:rsidRDefault="00CC20E9" w:rsidP="00CC20E9">
      <w:pPr>
        <w:pStyle w:val="Standard"/>
        <w:ind w:firstLine="709"/>
        <w:jc w:val="both"/>
        <w:rPr>
          <w:sz w:val="28"/>
        </w:rPr>
      </w:pPr>
      <w:r w:rsidRPr="00CC20E9">
        <w:rPr>
          <w:sz w:val="28"/>
        </w:rPr>
        <w:t>-Сморокова Надежда Николаевна получила по договору социального найма в дополнение к имеющейся комнате по ул.Кирова 26-а, комнату №59.</w:t>
      </w:r>
    </w:p>
    <w:p w:rsidR="00CC20E9" w:rsidRPr="00CC20E9" w:rsidRDefault="00CC20E9" w:rsidP="00CC20E9">
      <w:pPr>
        <w:pStyle w:val="Standard"/>
        <w:ind w:firstLine="709"/>
        <w:jc w:val="both"/>
        <w:rPr>
          <w:sz w:val="28"/>
        </w:rPr>
      </w:pPr>
      <w:r w:rsidRPr="00CC20E9">
        <w:rPr>
          <w:sz w:val="28"/>
        </w:rPr>
        <w:t>Признаны нуждающимися в жилом помещении в соответствии с поданными заявлениями две многодетные семьи и одна семья, претендующая на участие в подпрограмме «Обеспечение жильём молодых семей».</w:t>
      </w:r>
    </w:p>
    <w:p w:rsidR="00CC20E9" w:rsidRPr="00CC20E9" w:rsidRDefault="00CC20E9" w:rsidP="00CC20E9">
      <w:pPr>
        <w:pStyle w:val="Standard"/>
        <w:ind w:firstLine="709"/>
        <w:jc w:val="both"/>
        <w:rPr>
          <w:sz w:val="28"/>
        </w:rPr>
      </w:pPr>
      <w:r w:rsidRPr="00CC20E9">
        <w:rPr>
          <w:sz w:val="28"/>
        </w:rPr>
        <w:t>На начало 2018года  очередь  на улучшение жилищных условий  состоит из 11 человек.</w:t>
      </w:r>
    </w:p>
    <w:p w:rsidR="00CC20E9" w:rsidRPr="00CC20E9" w:rsidRDefault="00CC20E9" w:rsidP="00CC20E9">
      <w:pPr>
        <w:pStyle w:val="Standard"/>
        <w:ind w:firstLine="709"/>
        <w:jc w:val="both"/>
        <w:rPr>
          <w:sz w:val="28"/>
        </w:rPr>
      </w:pPr>
      <w:r w:rsidRPr="00CC20E9">
        <w:rPr>
          <w:sz w:val="28"/>
        </w:rPr>
        <w:t xml:space="preserve">В 2017г. </w:t>
      </w:r>
      <w:r>
        <w:rPr>
          <w:sz w:val="28"/>
        </w:rPr>
        <w:t xml:space="preserve">продолжалась газификация жилых </w:t>
      </w:r>
      <w:r w:rsidRPr="00CC20E9">
        <w:rPr>
          <w:sz w:val="28"/>
        </w:rPr>
        <w:t>индивидуальных и многоквартирных  до</w:t>
      </w:r>
      <w:r>
        <w:rPr>
          <w:sz w:val="28"/>
        </w:rPr>
        <w:t xml:space="preserve">мов поселка, всего было подано </w:t>
      </w:r>
      <w:r w:rsidRPr="00CC20E9">
        <w:rPr>
          <w:sz w:val="28"/>
        </w:rPr>
        <w:t>11 заявлений, в том числе 9 индивидуальных  домов и 3 квартиры в многоквартирных домах.</w:t>
      </w:r>
    </w:p>
    <w:p w:rsidR="00CC20E9" w:rsidRDefault="00CC20E9" w:rsidP="00CC20E9">
      <w:pPr>
        <w:pStyle w:val="Standard"/>
        <w:ind w:firstLine="709"/>
        <w:jc w:val="both"/>
        <w:rPr>
          <w:sz w:val="28"/>
          <w:lang w:val="ru-RU"/>
        </w:rPr>
      </w:pPr>
      <w:r w:rsidRPr="00CC20E9">
        <w:rPr>
          <w:sz w:val="28"/>
        </w:rPr>
        <w:t>Проводилась разъяснительная работа среди населения о необходимости оформления документов на построенные индивидуальные жилые дома и возведенные пристройки к домам. Введены в эксплуатацию 14 домов общей п</w:t>
      </w:r>
      <w:r>
        <w:rPr>
          <w:sz w:val="28"/>
        </w:rPr>
        <w:t>лощадью 1729 кв.м</w:t>
      </w:r>
      <w:r>
        <w:rPr>
          <w:sz w:val="28"/>
          <w:lang w:val="ru-RU"/>
        </w:rPr>
        <w:t>.</w:t>
      </w:r>
      <w:r>
        <w:rPr>
          <w:sz w:val="28"/>
        </w:rPr>
        <w:t>,</w:t>
      </w:r>
      <w:r>
        <w:rPr>
          <w:sz w:val="28"/>
          <w:lang w:val="ru-RU"/>
        </w:rPr>
        <w:t xml:space="preserve"> </w:t>
      </w:r>
      <w:r w:rsidRPr="00CC20E9">
        <w:rPr>
          <w:sz w:val="28"/>
        </w:rPr>
        <w:t xml:space="preserve">кроме того оформлены 7 пристроек общей площадью 327 кв.м. Таким образом, общий </w:t>
      </w:r>
      <w:proofErr w:type="spellStart"/>
      <w:r w:rsidRPr="00CC20E9">
        <w:rPr>
          <w:sz w:val="28"/>
        </w:rPr>
        <w:t>ввод</w:t>
      </w:r>
      <w:proofErr w:type="spellEnd"/>
      <w:r w:rsidRPr="00CC20E9">
        <w:rPr>
          <w:sz w:val="28"/>
        </w:rPr>
        <w:t xml:space="preserve"> </w:t>
      </w:r>
      <w:proofErr w:type="spellStart"/>
      <w:r w:rsidRPr="00CC20E9">
        <w:rPr>
          <w:sz w:val="28"/>
        </w:rPr>
        <w:t>жилья</w:t>
      </w:r>
      <w:proofErr w:type="spellEnd"/>
      <w:r w:rsidRPr="00CC20E9">
        <w:rPr>
          <w:sz w:val="28"/>
        </w:rPr>
        <w:t xml:space="preserve"> в </w:t>
      </w:r>
      <w:proofErr w:type="spellStart"/>
      <w:r w:rsidRPr="00CC20E9">
        <w:rPr>
          <w:sz w:val="28"/>
        </w:rPr>
        <w:t>поселке</w:t>
      </w:r>
      <w:proofErr w:type="spellEnd"/>
      <w:r w:rsidRPr="00CC20E9">
        <w:rPr>
          <w:sz w:val="28"/>
        </w:rPr>
        <w:t xml:space="preserve"> </w:t>
      </w:r>
      <w:proofErr w:type="spellStart"/>
      <w:r w:rsidRPr="00CC20E9">
        <w:rPr>
          <w:sz w:val="28"/>
        </w:rPr>
        <w:t>составил</w:t>
      </w:r>
      <w:proofErr w:type="spellEnd"/>
      <w:r w:rsidRPr="00CC20E9">
        <w:rPr>
          <w:sz w:val="28"/>
        </w:rPr>
        <w:t xml:space="preserve"> 2056 </w:t>
      </w:r>
      <w:proofErr w:type="spellStart"/>
      <w:r w:rsidRPr="00CC20E9">
        <w:rPr>
          <w:sz w:val="28"/>
        </w:rPr>
        <w:t>кв.м</w:t>
      </w:r>
      <w:proofErr w:type="spellEnd"/>
      <w:r w:rsidRPr="00CC20E9">
        <w:rPr>
          <w:sz w:val="28"/>
        </w:rPr>
        <w:t>.</w:t>
      </w:r>
    </w:p>
    <w:p w:rsidR="00CC20E9" w:rsidRPr="002E7EF7" w:rsidRDefault="002E7EF7" w:rsidP="002E7EF7">
      <w:pPr>
        <w:pStyle w:val="Standard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Одним из самых востребованных для жителей поселка остается вопрос оформления в собственность, получение в аренду земельных участков, использование права граждан на получение земельных участков на льготных условиях.</w:t>
      </w:r>
    </w:p>
    <w:p w:rsidR="00CC20E9" w:rsidRDefault="00CC20E9" w:rsidP="00CC2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2017 год 45 земельных участков переданы  в аренду и собственность граждан и юридических лиц, из них в аренду передано 25 земельных участков, 14 земельных участков переданы в собственность, 6 земельных участков предоставлены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семьям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имеющим троих и более детей.</w:t>
      </w:r>
    </w:p>
    <w:p w:rsidR="00CC20E9" w:rsidRDefault="00CC20E9" w:rsidP="00CC2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17 аукционов по продаже права на заключение договоров аренды земельных участков.</w:t>
      </w:r>
    </w:p>
    <w:p w:rsidR="00CC20E9" w:rsidRDefault="00CC20E9" w:rsidP="00CC2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порядке взыскиваются денежные средства с должников по оплате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жилых помещений (в Курчатовский городской суд подано 4 исковых заявления о взыскании платы за жилое помещение). В целях досудебного урегулирования спора должникам были направлены претензии о добровольном погашении задолженности.</w:t>
      </w:r>
    </w:p>
    <w:p w:rsidR="00CC20E9" w:rsidRDefault="00CC20E9" w:rsidP="00CC2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Арбитражный суд Курской области подано 4 исковых заявления о взыскании задолженности по арендной плате, по двум из которых получены решения суда (ООО «ТГК «Регион», ООО «Жилищное  строительство»).</w:t>
      </w:r>
    </w:p>
    <w:p w:rsidR="00CC20E9" w:rsidRDefault="00CC20E9" w:rsidP="00CC2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Гражданам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юридическим лицам, имеющим задолженность по арендной плате направлены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25 претензий о добровольном погашении задолженности. </w:t>
      </w:r>
    </w:p>
    <w:p w:rsidR="002E7EF7" w:rsidRDefault="00CC20E9" w:rsidP="002E7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38E">
        <w:rPr>
          <w:rFonts w:ascii="Times New Roman" w:hAnsi="Times New Roman" w:cs="Times New Roman"/>
          <w:sz w:val="28"/>
          <w:szCs w:val="28"/>
        </w:rPr>
        <w:t xml:space="preserve">Сформировано и поставлено на кадастровый учет 12 </w:t>
      </w:r>
      <w:r>
        <w:rPr>
          <w:rFonts w:ascii="Times New Roman" w:hAnsi="Times New Roman" w:cs="Times New Roman"/>
          <w:sz w:val="28"/>
          <w:szCs w:val="28"/>
        </w:rPr>
        <w:t>земельных участка для предоставления семьям Курчатовского рай</w:t>
      </w:r>
      <w:r w:rsidR="002E7EF7">
        <w:rPr>
          <w:rFonts w:ascii="Times New Roman" w:hAnsi="Times New Roman" w:cs="Times New Roman"/>
          <w:sz w:val="28"/>
          <w:szCs w:val="28"/>
        </w:rPr>
        <w:t>она, имеющим трех и более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20E9" w:rsidRDefault="00CC20E9" w:rsidP="002E7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11 схем расположения земельных участка при проведении кадастровых работ как вновь образованных земельных участк</w:t>
      </w:r>
      <w:r w:rsidR="002E7EF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так и </w:t>
      </w:r>
      <w:r w:rsidR="002E7EF7">
        <w:rPr>
          <w:rFonts w:ascii="Times New Roman" w:hAnsi="Times New Roman" w:cs="Times New Roman"/>
          <w:sz w:val="28"/>
          <w:szCs w:val="28"/>
        </w:rPr>
        <w:t xml:space="preserve">имеющихся под </w:t>
      </w:r>
      <w:r>
        <w:rPr>
          <w:rFonts w:ascii="Times New Roman" w:hAnsi="Times New Roman" w:cs="Times New Roman"/>
          <w:sz w:val="28"/>
          <w:szCs w:val="28"/>
        </w:rPr>
        <w:t>домовладениями граждан.</w:t>
      </w:r>
    </w:p>
    <w:p w:rsidR="00CC20E9" w:rsidRPr="00273E47" w:rsidRDefault="00CC20E9" w:rsidP="002E7E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E47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оформлении гражданами права собственности проведена работа по изменению вида раз</w:t>
      </w:r>
      <w:r w:rsidR="002E7EF7">
        <w:rPr>
          <w:rFonts w:ascii="Times New Roman" w:hAnsi="Times New Roman" w:cs="Times New Roman"/>
          <w:sz w:val="28"/>
          <w:szCs w:val="28"/>
        </w:rPr>
        <w:t xml:space="preserve">решенного использования 35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участка. -</w:t>
      </w:r>
    </w:p>
    <w:p w:rsidR="00CC20E9" w:rsidRDefault="00CC20E9" w:rsidP="002E7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8CC">
        <w:rPr>
          <w:rFonts w:ascii="Times New Roman" w:hAnsi="Times New Roman" w:cs="Times New Roman"/>
          <w:sz w:val="28"/>
          <w:szCs w:val="28"/>
        </w:rPr>
        <w:t>Произведено</w:t>
      </w:r>
      <w:r>
        <w:rPr>
          <w:rFonts w:ascii="Times New Roman" w:hAnsi="Times New Roman" w:cs="Times New Roman"/>
          <w:sz w:val="28"/>
          <w:szCs w:val="28"/>
        </w:rPr>
        <w:t xml:space="preserve"> изменение, присвоение адресов 28 объектам недвижимости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жилым домам</w:t>
      </w:r>
      <w:r w:rsidR="002E7EF7">
        <w:rPr>
          <w:rFonts w:ascii="Times New Roman" w:hAnsi="Times New Roman" w:cs="Times New Roman"/>
          <w:sz w:val="28"/>
          <w:szCs w:val="28"/>
        </w:rPr>
        <w:t>, зданиям и земельным участкам) и у</w:t>
      </w:r>
      <w:r>
        <w:rPr>
          <w:rFonts w:ascii="Times New Roman" w:hAnsi="Times New Roman" w:cs="Times New Roman"/>
          <w:sz w:val="28"/>
          <w:szCs w:val="28"/>
        </w:rPr>
        <w:t>твержден 31 градостроительный план.</w:t>
      </w:r>
    </w:p>
    <w:p w:rsidR="002E7EF7" w:rsidRDefault="00CC20E9" w:rsidP="002E7EF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Приняты и утверждены местные нормативы градостроительного проектирования. </w:t>
      </w:r>
      <w:r w:rsidR="002E7EF7">
        <w:rPr>
          <w:rFonts w:ascii="Times New Roman" w:hAnsi="Times New Roman" w:cs="Times New Roman"/>
          <w:sz w:val="28"/>
          <w:szCs w:val="28"/>
        </w:rPr>
        <w:t>При оформлении гражданами права в собственности на земельные участки под объектами недвижимости (жилыми домами) в процессе  межведомственного взаимодействия дано 34 ответа по запросам Федеральной службы государственной регистрации, кадастра и картографии.</w:t>
      </w:r>
    </w:p>
    <w:p w:rsidR="00CC20E9" w:rsidRDefault="00CC20E9" w:rsidP="002E7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A738E">
        <w:rPr>
          <w:rFonts w:ascii="Times New Roman" w:hAnsi="Times New Roman" w:cs="Times New Roman"/>
          <w:sz w:val="28"/>
          <w:szCs w:val="28"/>
        </w:rPr>
        <w:t xml:space="preserve"> системе исполнения услуг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A738E">
        <w:rPr>
          <w:rFonts w:ascii="Times New Roman" w:hAnsi="Times New Roman" w:cs="Times New Roman"/>
          <w:sz w:val="28"/>
          <w:szCs w:val="28"/>
        </w:rPr>
        <w:t xml:space="preserve"> рамках межведомственного взаимодействия </w:t>
      </w:r>
      <w:r>
        <w:rPr>
          <w:rFonts w:ascii="Times New Roman" w:hAnsi="Times New Roman" w:cs="Times New Roman"/>
          <w:sz w:val="28"/>
          <w:szCs w:val="28"/>
        </w:rPr>
        <w:t>выполнено 428 запросов  и дано 19 ответов.</w:t>
      </w:r>
    </w:p>
    <w:p w:rsidR="003A5874" w:rsidRPr="002E7EF7" w:rsidRDefault="003A5874" w:rsidP="002E7EF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8"/>
          <w:szCs w:val="24"/>
          <w:lang w:eastAsia="ja-JP" w:bidi="fa-IR"/>
        </w:rPr>
      </w:pPr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eastAsia="ja-JP" w:bidi="fa-IR"/>
        </w:rPr>
        <w:t xml:space="preserve">На бюджете поселка находятся учреждения культуры и библиотеки, которые ведут основную деятельность по обеспечению содержательного досуга населения. </w:t>
      </w:r>
    </w:p>
    <w:p w:rsidR="00CC20E9" w:rsidRPr="002E7EF7" w:rsidRDefault="00CC20E9" w:rsidP="002E7EF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4"/>
          <w:lang w:val="de-DE" w:eastAsia="ja-JP" w:bidi="fa-IR"/>
        </w:rPr>
      </w:pP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Библиотека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выполняет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множество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социально-значимых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функций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–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информирует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,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просвещает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и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воспитывает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своего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читателя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,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создает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благоприятную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среду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для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формирования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читательских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приоритетов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,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жизненных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ориентиров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и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общечеловеческих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ценностей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.</w:t>
      </w:r>
    </w:p>
    <w:p w:rsidR="00CC20E9" w:rsidRPr="002E7EF7" w:rsidRDefault="00CC20E9" w:rsidP="002E7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7EF7">
        <w:rPr>
          <w:rFonts w:ascii="Times New Roman" w:hAnsi="Times New Roman" w:cs="Times New Roman"/>
          <w:sz w:val="28"/>
          <w:szCs w:val="24"/>
        </w:rPr>
        <w:t>В этом году поселковой библиотеке исполняется 60 лет. Фонд библиотеки насчитывает более</w:t>
      </w:r>
      <w:r w:rsidRPr="002E7EF7">
        <w:rPr>
          <w:rFonts w:ascii="Times New Roman" w:hAnsi="Times New Roman" w:cs="Times New Roman"/>
          <w:b/>
          <w:sz w:val="28"/>
          <w:szCs w:val="24"/>
        </w:rPr>
        <w:t xml:space="preserve"> 30</w:t>
      </w:r>
      <w:r w:rsidRPr="002E7EF7">
        <w:rPr>
          <w:rFonts w:ascii="Times New Roman" w:hAnsi="Times New Roman" w:cs="Times New Roman"/>
          <w:sz w:val="28"/>
          <w:szCs w:val="24"/>
        </w:rPr>
        <w:t xml:space="preserve"> тысяч экземпляров книг по различным темам и направлениям, из них </w:t>
      </w:r>
      <w:r w:rsidRPr="002E7EF7">
        <w:rPr>
          <w:rFonts w:ascii="Times New Roman" w:hAnsi="Times New Roman" w:cs="Times New Roman"/>
          <w:b/>
          <w:sz w:val="28"/>
          <w:szCs w:val="24"/>
        </w:rPr>
        <w:t>9</w:t>
      </w:r>
      <w:r w:rsidRPr="002E7EF7">
        <w:rPr>
          <w:rFonts w:ascii="Times New Roman" w:hAnsi="Times New Roman" w:cs="Times New Roman"/>
          <w:sz w:val="28"/>
          <w:szCs w:val="24"/>
        </w:rPr>
        <w:t xml:space="preserve"> тысяч детская литература. Ежегодное количество читателей </w:t>
      </w:r>
      <w:r w:rsidRPr="002E7EF7">
        <w:rPr>
          <w:rFonts w:ascii="Times New Roman" w:hAnsi="Times New Roman" w:cs="Times New Roman"/>
          <w:b/>
          <w:sz w:val="28"/>
          <w:szCs w:val="24"/>
        </w:rPr>
        <w:t>2 500</w:t>
      </w:r>
      <w:r w:rsidRPr="002E7EF7">
        <w:rPr>
          <w:rFonts w:ascii="Times New Roman" w:hAnsi="Times New Roman" w:cs="Times New Roman"/>
          <w:sz w:val="28"/>
          <w:szCs w:val="24"/>
        </w:rPr>
        <w:t xml:space="preserve"> человек, из них </w:t>
      </w:r>
      <w:r w:rsidRPr="002E7EF7">
        <w:rPr>
          <w:rFonts w:ascii="Times New Roman" w:hAnsi="Times New Roman" w:cs="Times New Roman"/>
          <w:b/>
          <w:sz w:val="28"/>
          <w:szCs w:val="24"/>
        </w:rPr>
        <w:t>1000</w:t>
      </w:r>
      <w:r w:rsidRPr="002E7EF7">
        <w:rPr>
          <w:rFonts w:ascii="Times New Roman" w:hAnsi="Times New Roman" w:cs="Times New Roman"/>
          <w:sz w:val="28"/>
          <w:szCs w:val="24"/>
        </w:rPr>
        <w:t xml:space="preserve"> – дети. Книговыдача в 2017 году составила </w:t>
      </w:r>
      <w:r w:rsidRPr="002E7EF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52491 </w:t>
      </w:r>
      <w:r w:rsidRPr="002E7EF7">
        <w:rPr>
          <w:rFonts w:ascii="Times New Roman" w:eastAsia="Times New Roman" w:hAnsi="Times New Roman" w:cs="Times New Roman"/>
          <w:sz w:val="28"/>
          <w:szCs w:val="24"/>
          <w:lang w:eastAsia="ru-RU"/>
        </w:rPr>
        <w:t>экземпляров.</w:t>
      </w:r>
    </w:p>
    <w:p w:rsidR="00CC20E9" w:rsidRPr="002E7EF7" w:rsidRDefault="00CC20E9" w:rsidP="002E7EF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4"/>
          <w:lang w:val="de-DE" w:eastAsia="ja-JP" w:bidi="fa-IR"/>
        </w:rPr>
      </w:pPr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В 201</w:t>
      </w:r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eastAsia="ja-JP" w:bidi="fa-IR"/>
        </w:rPr>
        <w:t>7</w:t>
      </w:r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году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eastAsia="ja-JP" w:bidi="fa-IR"/>
        </w:rPr>
        <w:t>провод</w:t>
      </w:r>
      <w:r w:rsid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eastAsia="ja-JP" w:bidi="fa-IR"/>
        </w:rPr>
        <w:t>ены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мероприятия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во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всех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традиционных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для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современной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библиотеки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направлениях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: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профориентации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,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искусству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,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экологическому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просвещению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,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духовно-нравственному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и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правовому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воспитанию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,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работе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с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социально-незащищенными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группами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населения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.</w:t>
      </w:r>
    </w:p>
    <w:p w:rsidR="00CC20E9" w:rsidRPr="002E7EF7" w:rsidRDefault="00CC20E9" w:rsidP="002E7EF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4"/>
          <w:lang w:val="de-DE" w:eastAsia="ja-JP" w:bidi="fa-IR"/>
        </w:rPr>
      </w:pP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Ведущим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направлением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деятельности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в 201</w:t>
      </w:r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eastAsia="ja-JP" w:bidi="fa-IR"/>
        </w:rPr>
        <w:t>7</w:t>
      </w:r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году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оста</w:t>
      </w:r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eastAsia="ja-JP" w:bidi="fa-IR"/>
        </w:rPr>
        <w:t>валось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краеведение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,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экология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.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По-прежнему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приоритетными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ост</w:t>
      </w:r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eastAsia="ja-JP" w:bidi="fa-IR"/>
        </w:rPr>
        <w:t>авались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мероприятия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в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поддержку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чтения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.</w:t>
      </w:r>
    </w:p>
    <w:p w:rsidR="00CC20E9" w:rsidRPr="002E7EF7" w:rsidRDefault="00CC20E9" w:rsidP="002E7EF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4"/>
          <w:lang w:val="de-DE" w:eastAsia="ja-JP" w:bidi="fa-IR"/>
        </w:rPr>
      </w:pP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Одним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из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важнейших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аспектов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деятельности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библиотеки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в 2017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году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lastRenderedPageBreak/>
        <w:t>явля</w:t>
      </w:r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eastAsia="ja-JP" w:bidi="fa-IR"/>
        </w:rPr>
        <w:t>лась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массовая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работа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с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читателями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,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арсенал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средств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и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форма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которой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весьма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разнообразен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: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обзоры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выставочной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литературы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,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часы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поэзии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,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литературно-музыкальные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полдники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,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познавательные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уроки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и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беседы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,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диспуты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и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дискуссии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,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викторины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и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конкурсы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eastAsia="ja-JP" w:bidi="fa-IR"/>
        </w:rPr>
        <w:t>, различные библиотечные акции</w:t>
      </w:r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.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Важной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составной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частью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библиотечного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обслуживания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остается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выставочная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деятельность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библиотеки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,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где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непосредственный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показ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книг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и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материалов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,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раскрывающий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их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содержание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,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быстрее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всего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помогает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книге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найти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своего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читателя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.</w:t>
      </w:r>
    </w:p>
    <w:p w:rsidR="00CC20E9" w:rsidRPr="002E7EF7" w:rsidRDefault="00CC20E9" w:rsidP="002E7EF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4"/>
          <w:lang w:val="de-DE" w:eastAsia="ja-JP" w:bidi="fa-IR"/>
        </w:rPr>
      </w:pPr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eastAsia="ja-JP" w:bidi="fa-IR"/>
        </w:rPr>
        <w:t>П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родолжи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eastAsia="ja-JP" w:bidi="fa-IR"/>
        </w:rPr>
        <w:t>ли</w:t>
      </w:r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выполнение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мемориальной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функции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–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ведение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летописи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поселка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,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биографических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описаний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местных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достопримечательностей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,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истории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отдельных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людей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,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знаменитых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деятелей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и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просветителей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,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наиболее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ярких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событий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.</w:t>
      </w:r>
    </w:p>
    <w:p w:rsidR="00CC20E9" w:rsidRPr="002E7EF7" w:rsidRDefault="00CC20E9" w:rsidP="002E7EF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4"/>
          <w:lang w:val="de-DE" w:eastAsia="ja-JP" w:bidi="fa-IR"/>
        </w:rPr>
      </w:pP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Известно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,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что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любые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инновации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рождаются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в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процессе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практической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деятельности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– и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теперь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электронные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справки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-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для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наших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библиотекарей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-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обычная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форма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работы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с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читателем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,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которая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была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использована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в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нынешнем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году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. С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появлением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собственного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Интернет-ресурса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библиотеки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,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качество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обслуживания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читателей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существенно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измени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eastAsia="ja-JP" w:bidi="fa-IR"/>
        </w:rPr>
        <w:t>лось</w:t>
      </w:r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,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увеличи</w:t>
      </w:r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eastAsia="ja-JP" w:bidi="fa-IR"/>
        </w:rPr>
        <w:t>лась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и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расшири</w:t>
      </w:r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eastAsia="ja-JP" w:bidi="fa-IR"/>
        </w:rPr>
        <w:t>лась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сфера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деятельности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библиотеки</w:t>
      </w:r>
      <w:proofErr w:type="spellEnd"/>
      <w:r w:rsidRPr="002E7EF7">
        <w:rPr>
          <w:rFonts w:ascii="Times New Roman" w:eastAsia="Andale Sans UI" w:hAnsi="Times New Roman" w:cs="Times New Roman"/>
          <w:bCs/>
          <w:kern w:val="3"/>
          <w:sz w:val="28"/>
          <w:szCs w:val="24"/>
          <w:lang w:val="de-DE" w:eastAsia="ja-JP" w:bidi="fa-IR"/>
        </w:rPr>
        <w:t>.</w:t>
      </w:r>
    </w:p>
    <w:p w:rsidR="00CC20E9" w:rsidRPr="002E7EF7" w:rsidRDefault="00CC20E9" w:rsidP="002E7EF7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4"/>
          <w:lang w:val="de-DE" w:eastAsia="ja-JP" w:bidi="fa-IR"/>
        </w:rPr>
      </w:pPr>
      <w:r w:rsidRPr="002E7EF7">
        <w:rPr>
          <w:rFonts w:ascii="Times New Roman" w:eastAsia="Calibri" w:hAnsi="Times New Roman" w:cs="Times New Roman"/>
          <w:kern w:val="3"/>
          <w:sz w:val="28"/>
          <w:szCs w:val="24"/>
          <w:lang w:eastAsia="ja-JP" w:bidi="fa-IR"/>
        </w:rPr>
        <w:t>Учитывая данные цели и задачи, а также основные даты 2017 года работа велась по основным направлениям и ведущим темам года.</w:t>
      </w:r>
    </w:p>
    <w:p w:rsidR="00CC20E9" w:rsidRPr="002E7EF7" w:rsidRDefault="002E7EF7" w:rsidP="002E7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2017 год </w:t>
      </w:r>
      <w:r w:rsidR="00CC20E9" w:rsidRPr="002E7EF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прошел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 стране под знаком </w:t>
      </w:r>
      <w:r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4"/>
          <w:lang w:eastAsia="ru-RU"/>
        </w:rPr>
        <w:t>– экологии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hyperlink r:id="rId7" w:history="1">
        <w:r w:rsidR="00CC20E9" w:rsidRPr="002E7EF7">
          <w:rPr>
            <w:rFonts w:ascii="Times New Roman" w:eastAsia="Times New Roman" w:hAnsi="Times New Roman" w:cs="Times New Roman"/>
            <w:b/>
            <w:bCs/>
            <w:sz w:val="28"/>
            <w:szCs w:val="24"/>
            <w:lang w:eastAsia="ru-RU"/>
          </w:rPr>
          <w:t xml:space="preserve">особо </w:t>
        </w:r>
        <w:r>
          <w:rPr>
            <w:rFonts w:ascii="Times New Roman" w:eastAsia="Times New Roman" w:hAnsi="Times New Roman" w:cs="Times New Roman"/>
            <w:b/>
            <w:bCs/>
            <w:sz w:val="28"/>
            <w:szCs w:val="24"/>
            <w:lang w:eastAsia="ru-RU"/>
          </w:rPr>
          <w:t xml:space="preserve">охраняемых </w:t>
        </w:r>
        <w:r w:rsidR="00CC20E9" w:rsidRPr="002E7EF7">
          <w:rPr>
            <w:rFonts w:ascii="Times New Roman" w:eastAsia="Times New Roman" w:hAnsi="Times New Roman" w:cs="Times New Roman"/>
            <w:b/>
            <w:bCs/>
            <w:sz w:val="28"/>
            <w:szCs w:val="24"/>
            <w:lang w:eastAsia="ru-RU"/>
          </w:rPr>
          <w:t>природных территорий</w:t>
        </w:r>
      </w:hyperlink>
    </w:p>
    <w:p w:rsidR="00CC20E9" w:rsidRPr="002E7EF7" w:rsidRDefault="00CC20E9" w:rsidP="002E7EF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7EF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Главы  стран  Содруж</w:t>
      </w:r>
      <w:r w:rsidR="002E7EF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ества  Независимых  Государств </w:t>
      </w:r>
      <w:r w:rsidRPr="002E7EF7">
        <w:rPr>
          <w:rFonts w:ascii="Times New Roman" w:eastAsia="Times New Roman" w:hAnsi="Times New Roman" w:cs="Times New Roman"/>
          <w:sz w:val="28"/>
          <w:szCs w:val="24"/>
          <w:lang w:eastAsia="ru-RU"/>
        </w:rPr>
        <w:t>на 64-ом заседании  Совета  министров  обороны  стран  СНГ  в  Минске  приняли </w:t>
      </w:r>
    </w:p>
    <w:p w:rsidR="00CC20E9" w:rsidRPr="002E7EF7" w:rsidRDefault="00CC20E9" w:rsidP="002E7EF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656565"/>
          <w:sz w:val="28"/>
          <w:szCs w:val="24"/>
          <w:lang w:eastAsia="ru-RU"/>
        </w:rPr>
      </w:pPr>
      <w:r w:rsidRPr="002E7EF7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 </w:t>
      </w:r>
      <w:r w:rsidRPr="002E7EF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объявить</w:t>
      </w:r>
      <w:hyperlink r:id="rId8" w:history="1">
        <w:r w:rsidRPr="002E7EF7">
          <w:rPr>
            <w:rFonts w:ascii="Times New Roman" w:eastAsia="Times New Roman" w:hAnsi="Times New Roman" w:cs="Times New Roman"/>
            <w:bCs/>
            <w:sz w:val="28"/>
            <w:szCs w:val="24"/>
            <w:lang w:eastAsia="ru-RU"/>
          </w:rPr>
          <w:t> </w:t>
        </w:r>
      </w:hyperlink>
      <w:hyperlink r:id="rId9" w:history="1">
        <w:r w:rsidRPr="002E7EF7">
          <w:rPr>
            <w:rFonts w:ascii="Times New Roman" w:eastAsia="Times New Roman" w:hAnsi="Times New Roman" w:cs="Times New Roman"/>
            <w:b/>
            <w:bCs/>
            <w:sz w:val="28"/>
            <w:szCs w:val="24"/>
            <w:lang w:eastAsia="ru-RU"/>
          </w:rPr>
          <w:t>2017 год «Годом защитника Отечества»</w:t>
        </w:r>
      </w:hyperlink>
      <w:r w:rsidRPr="002E7EF7">
        <w:rPr>
          <w:rFonts w:ascii="Times New Roman" w:eastAsia="Times New Roman" w:hAnsi="Times New Roman" w:cs="Times New Roman"/>
          <w:b/>
          <w:color w:val="656565"/>
          <w:sz w:val="28"/>
          <w:szCs w:val="24"/>
          <w:lang w:eastAsia="ru-RU"/>
        </w:rPr>
        <w:t>.</w:t>
      </w:r>
    </w:p>
    <w:p w:rsidR="00CC20E9" w:rsidRPr="00732E5F" w:rsidRDefault="00CC20E9" w:rsidP="00732E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4"/>
          <w:lang w:eastAsia="ja-JP" w:bidi="fa-IR"/>
        </w:rPr>
      </w:pPr>
      <w:r w:rsidRPr="002E7EF7">
        <w:rPr>
          <w:rFonts w:ascii="Times New Roman" w:eastAsia="Times New Roman" w:hAnsi="Times New Roman" w:cs="Times New Roman"/>
          <w:sz w:val="28"/>
          <w:szCs w:val="24"/>
          <w:lang w:eastAsia="ru-RU"/>
        </w:rPr>
        <w:t>Запланированы и проведены</w:t>
      </w:r>
      <w:r w:rsidR="00732E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этим темам </w:t>
      </w:r>
      <w:r w:rsidRPr="002E7E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слайд – композиции, </w:t>
      </w:r>
      <w:r w:rsidR="00732E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выставки просмотры, викторины, </w:t>
      </w:r>
      <w:r w:rsidRPr="002E7EF7">
        <w:rPr>
          <w:rFonts w:ascii="Times New Roman" w:eastAsia="Times New Roman" w:hAnsi="Times New Roman" w:cs="Times New Roman"/>
          <w:sz w:val="28"/>
          <w:szCs w:val="24"/>
          <w:lang w:eastAsia="ru-RU"/>
        </w:rPr>
        <w:t>занимательные эко-уроки, краеведческие чтения, беседы, обзоры, акции:  «</w:t>
      </w:r>
      <w:r w:rsidRPr="002E7E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Будь человеком, человек!</w:t>
      </w:r>
      <w:r w:rsidRPr="002E7EF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  <w:r w:rsidRPr="002E7EF7">
        <w:rPr>
          <w:rFonts w:ascii="Times New Roman" w:eastAsia="Times New Roman" w:hAnsi="Times New Roman" w:cs="Times New Roman"/>
          <w:sz w:val="28"/>
          <w:szCs w:val="24"/>
          <w:lang w:eastAsia="ru-RU"/>
        </w:rPr>
        <w:t>, «</w:t>
      </w:r>
      <w:r w:rsidRPr="002E7E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 страницам Красной книги», «Спасаем от свалок свой город», «Спасибо Вам, любимый автор!», «Праздник верных читателей</w:t>
      </w:r>
      <w:proofErr w:type="gramStart"/>
      <w:r w:rsidRPr="002E7E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,»</w:t>
      </w:r>
      <w:proofErr w:type="gramEnd"/>
      <w:r w:rsidRPr="002E7E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2E7EF7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урок мужества  «Ма</w:t>
      </w:r>
      <w:r w:rsidR="00732E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ленькие герои большой войны», конкурс рисунков </w:t>
      </w:r>
      <w:r w:rsidRPr="002E7EF7">
        <w:rPr>
          <w:rFonts w:ascii="Times New Roman" w:eastAsia="Times New Roman" w:hAnsi="Times New Roman" w:cs="Times New Roman"/>
          <w:sz w:val="28"/>
          <w:szCs w:val="24"/>
          <w:lang w:eastAsia="ru-RU"/>
        </w:rPr>
        <w:t>«Этот день мы приближали, как могли», викторина «Читаем книги о войне»,</w:t>
      </w:r>
    </w:p>
    <w:p w:rsidR="00CC20E9" w:rsidRPr="002E7EF7" w:rsidRDefault="00CC20E9" w:rsidP="002E7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7EF7">
        <w:rPr>
          <w:rFonts w:ascii="Times New Roman" w:eastAsia="Times New Roman" w:hAnsi="Times New Roman" w:cs="Times New Roman"/>
          <w:sz w:val="28"/>
          <w:szCs w:val="24"/>
          <w:lang w:eastAsia="ru-RU"/>
        </w:rPr>
        <w:t>К юбилейным датам прошли тематические мероприятия, включающие  развернутые книжные выставки, вечера – портреты, литературные встречи,  презентации.</w:t>
      </w:r>
    </w:p>
    <w:p w:rsidR="00732E5F" w:rsidRDefault="00CC20E9" w:rsidP="00732E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</w:pPr>
      <w:r w:rsidRPr="002E7E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Особенно запоминающимися мероприятиями  были: «Неделя детской книги», презентация книги для детей  Т. </w:t>
      </w:r>
      <w:proofErr w:type="spellStart"/>
      <w:r w:rsidRPr="002E7EF7">
        <w:rPr>
          <w:rFonts w:ascii="Times New Roman" w:eastAsia="Times New Roman" w:hAnsi="Times New Roman" w:cs="Times New Roman"/>
          <w:sz w:val="28"/>
          <w:szCs w:val="24"/>
          <w:lang w:eastAsia="ru-RU"/>
        </w:rPr>
        <w:t>Крыгиной</w:t>
      </w:r>
      <w:proofErr w:type="spellEnd"/>
      <w:r w:rsidRPr="002E7E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«Где живут носки?», «</w:t>
      </w:r>
      <w:proofErr w:type="spellStart"/>
      <w:r w:rsidRPr="002E7EF7">
        <w:rPr>
          <w:rFonts w:ascii="Times New Roman" w:eastAsia="Times New Roman" w:hAnsi="Times New Roman" w:cs="Times New Roman"/>
          <w:sz w:val="28"/>
          <w:szCs w:val="24"/>
          <w:lang w:eastAsia="ru-RU"/>
        </w:rPr>
        <w:t>Библионочь</w:t>
      </w:r>
      <w:proofErr w:type="spellEnd"/>
      <w:r w:rsidRPr="002E7EF7">
        <w:rPr>
          <w:rFonts w:ascii="Times New Roman" w:eastAsia="Times New Roman" w:hAnsi="Times New Roman" w:cs="Times New Roman"/>
          <w:sz w:val="28"/>
          <w:szCs w:val="24"/>
          <w:lang w:eastAsia="ru-RU"/>
        </w:rPr>
        <w:t>- 2017», на которой произошло открытие интеллектуального клуба «Что? Где? Когда?», «</w:t>
      </w:r>
      <w:proofErr w:type="gramStart"/>
      <w:r w:rsidRPr="002E7EF7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Новогодний</w:t>
      </w:r>
      <w:proofErr w:type="gramEnd"/>
      <w:r w:rsidRPr="002E7E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2E7EF7">
        <w:rPr>
          <w:rFonts w:ascii="Times New Roman" w:eastAsia="Times New Roman" w:hAnsi="Times New Roman" w:cs="Times New Roman"/>
          <w:sz w:val="28"/>
          <w:szCs w:val="24"/>
          <w:lang w:eastAsia="ru-RU"/>
        </w:rPr>
        <w:t>квест</w:t>
      </w:r>
      <w:proofErr w:type="spellEnd"/>
      <w:r w:rsidRPr="002E7E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и др. На 40 </w:t>
      </w:r>
      <w:proofErr w:type="spellStart"/>
      <w:r w:rsidRPr="002E7EF7">
        <w:rPr>
          <w:rFonts w:ascii="Times New Roman" w:eastAsia="Times New Roman" w:hAnsi="Times New Roman" w:cs="Times New Roman"/>
          <w:sz w:val="28"/>
          <w:szCs w:val="24"/>
          <w:lang w:eastAsia="ru-RU"/>
        </w:rPr>
        <w:t>летие</w:t>
      </w:r>
      <w:proofErr w:type="spellEnd"/>
      <w:r w:rsidRPr="002E7E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Курчатовского района на </w:t>
      </w:r>
      <w:proofErr w:type="spellStart"/>
      <w:r w:rsidRPr="002E7EF7">
        <w:rPr>
          <w:rFonts w:ascii="Times New Roman" w:eastAsia="Times New Roman" w:hAnsi="Times New Roman" w:cs="Times New Roman"/>
          <w:sz w:val="28"/>
          <w:szCs w:val="24"/>
          <w:lang w:eastAsia="ru-RU"/>
        </w:rPr>
        <w:t>Пенском</w:t>
      </w:r>
      <w:proofErr w:type="spellEnd"/>
      <w:r w:rsidRPr="002E7E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подворье была организована «Изба-читальня», темой которой стало 100 </w:t>
      </w:r>
      <w:proofErr w:type="spellStart"/>
      <w:r w:rsidRPr="002E7EF7">
        <w:rPr>
          <w:rFonts w:ascii="Times New Roman" w:eastAsia="Times New Roman" w:hAnsi="Times New Roman" w:cs="Times New Roman"/>
          <w:sz w:val="28"/>
          <w:szCs w:val="24"/>
          <w:lang w:eastAsia="ru-RU"/>
        </w:rPr>
        <w:t>летие</w:t>
      </w:r>
      <w:proofErr w:type="spellEnd"/>
      <w:r w:rsidRPr="002E7E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октябрьской революции.</w:t>
      </w:r>
      <w:r w:rsidR="00732E5F" w:rsidRPr="00732E5F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 xml:space="preserve"> </w:t>
      </w:r>
    </w:p>
    <w:p w:rsidR="00732E5F" w:rsidRPr="002E7EF7" w:rsidRDefault="002A0DCE" w:rsidP="002A0DCE">
      <w:pPr>
        <w:shd w:val="clear" w:color="auto" w:fill="FFFFFF"/>
        <w:spacing w:after="0" w:line="240" w:lineRule="auto"/>
        <w:ind w:left="708" w:firstLine="1"/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lastRenderedPageBreak/>
        <w:t xml:space="preserve">Интересно прошли мероприятия посвященные юбилеям писателей </w:t>
      </w:r>
      <w:r w:rsidR="00732E5F" w:rsidRPr="002E7EF7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 xml:space="preserve">80 лет со </w:t>
      </w:r>
      <w:proofErr w:type="spellStart"/>
      <w:r w:rsidR="00732E5F" w:rsidRPr="002E7EF7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>д.р</w:t>
      </w:r>
      <w:proofErr w:type="spellEnd"/>
      <w:r w:rsidR="00732E5F" w:rsidRPr="002E7EF7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>. Распутина В.Г.</w:t>
      </w:r>
    </w:p>
    <w:p w:rsidR="00732E5F" w:rsidRPr="002E7EF7" w:rsidRDefault="00732E5F" w:rsidP="002A0DC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</w:pPr>
      <w:r w:rsidRPr="002E7EF7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 xml:space="preserve">80 лет со </w:t>
      </w:r>
      <w:proofErr w:type="spellStart"/>
      <w:r w:rsidRPr="002E7EF7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>д.р</w:t>
      </w:r>
      <w:proofErr w:type="spellEnd"/>
      <w:proofErr w:type="gramStart"/>
      <w:r w:rsidRPr="002E7EF7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 xml:space="preserve"> .</w:t>
      </w:r>
      <w:proofErr w:type="gramEnd"/>
      <w:r w:rsidRPr="002E7EF7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>Ахмадулиной Б.А.</w:t>
      </w:r>
    </w:p>
    <w:p w:rsidR="00732E5F" w:rsidRPr="002E7EF7" w:rsidRDefault="00732E5F" w:rsidP="002A0DC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</w:pPr>
      <w:r w:rsidRPr="002E7EF7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 xml:space="preserve">85 лет со </w:t>
      </w:r>
      <w:proofErr w:type="spellStart"/>
      <w:r w:rsidRPr="002E7EF7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>д.р</w:t>
      </w:r>
      <w:proofErr w:type="spellEnd"/>
      <w:r w:rsidRPr="002E7EF7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>. Рождественского Р.И.</w:t>
      </w:r>
    </w:p>
    <w:p w:rsidR="00732E5F" w:rsidRPr="002E7EF7" w:rsidRDefault="00732E5F" w:rsidP="002A0DC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</w:pPr>
      <w:r w:rsidRPr="002E7EF7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 xml:space="preserve">125 лет со </w:t>
      </w:r>
      <w:proofErr w:type="spellStart"/>
      <w:r w:rsidRPr="002E7EF7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>д.р</w:t>
      </w:r>
      <w:proofErr w:type="spellEnd"/>
      <w:r w:rsidRPr="002E7EF7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>. Цветаевой М.И.</w:t>
      </w:r>
    </w:p>
    <w:p w:rsidR="00732E5F" w:rsidRPr="002E7EF7" w:rsidRDefault="00732E5F" w:rsidP="002A0DC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2E7EF7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 xml:space="preserve">135 лет со </w:t>
      </w:r>
      <w:proofErr w:type="spellStart"/>
      <w:r w:rsidRPr="002E7EF7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>д.р</w:t>
      </w:r>
      <w:proofErr w:type="gramStart"/>
      <w:r w:rsidRPr="002E7EF7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>.Т</w:t>
      </w:r>
      <w:proofErr w:type="gramEnd"/>
      <w:r w:rsidRPr="002E7EF7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>олстого</w:t>
      </w:r>
      <w:proofErr w:type="spellEnd"/>
      <w:r w:rsidRPr="002E7EF7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 xml:space="preserve"> А. Н.</w:t>
      </w:r>
    </w:p>
    <w:p w:rsidR="00CC20E9" w:rsidRPr="002A0DCE" w:rsidRDefault="00732E5F" w:rsidP="002A0DC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2E7EF7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 xml:space="preserve">135 лет со </w:t>
      </w:r>
      <w:proofErr w:type="spellStart"/>
      <w:r w:rsidRPr="002E7EF7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>д.р</w:t>
      </w:r>
      <w:proofErr w:type="spellEnd"/>
      <w:r w:rsidRPr="002E7EF7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>. Чуковского К.И.</w:t>
      </w:r>
    </w:p>
    <w:p w:rsidR="00CC20E9" w:rsidRPr="002A0DCE" w:rsidRDefault="00CC20E9" w:rsidP="002A0DCE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4"/>
        </w:rPr>
      </w:pPr>
      <w:r w:rsidRPr="002E7EF7">
        <w:rPr>
          <w:rFonts w:ascii="Times New Roman" w:hAnsi="Times New Roman" w:cs="Times New Roman"/>
          <w:sz w:val="28"/>
          <w:szCs w:val="24"/>
        </w:rPr>
        <w:t xml:space="preserve">Так же </w:t>
      </w:r>
      <w:r w:rsidR="002A0DCE">
        <w:rPr>
          <w:rFonts w:ascii="Times New Roman" w:hAnsi="Times New Roman" w:cs="Times New Roman"/>
          <w:sz w:val="28"/>
          <w:szCs w:val="24"/>
        </w:rPr>
        <w:t>при</w:t>
      </w:r>
      <w:r w:rsidRPr="002E7EF7">
        <w:rPr>
          <w:rFonts w:ascii="Times New Roman" w:hAnsi="Times New Roman" w:cs="Times New Roman"/>
          <w:sz w:val="28"/>
          <w:szCs w:val="24"/>
        </w:rPr>
        <w:t xml:space="preserve"> библиотеке ведет работу «Унив</w:t>
      </w:r>
      <w:r w:rsidR="002A0DCE">
        <w:rPr>
          <w:rFonts w:ascii="Times New Roman" w:hAnsi="Times New Roman" w:cs="Times New Roman"/>
          <w:sz w:val="28"/>
          <w:szCs w:val="24"/>
        </w:rPr>
        <w:t xml:space="preserve">ерситет народного просвещения» </w:t>
      </w:r>
      <w:r w:rsidRPr="002E7E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– это новая форма работы с людьми среднего и  пожилого возраста, включающая в себя организацию просветительских и учебных курсов, творческих мастерских, курсовое </w:t>
      </w:r>
      <w:proofErr w:type="gramStart"/>
      <w:r w:rsidRPr="002E7E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обучение по</w:t>
      </w:r>
      <w:proofErr w:type="gramEnd"/>
      <w:r w:rsidRPr="002E7E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различным программам.</w:t>
      </w:r>
    </w:p>
    <w:p w:rsidR="00CC20E9" w:rsidRPr="002E7EF7" w:rsidRDefault="00CC20E9" w:rsidP="002E7EF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E7EF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>Основная  цель проекта</w:t>
      </w:r>
      <w:r w:rsidRPr="002E7E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- это создание условий для изменения стереотипа поведения и жизненных установок пожилых людей: уход от пассивной, потребительской  позиции и формирование новой модели личностного поведения путём </w:t>
      </w:r>
      <w:hyperlink r:id="rId10" w:tooltip="Вовлечение" w:history="1">
        <w:r w:rsidRPr="002E7EF7">
          <w:rPr>
            <w:rFonts w:ascii="Times New Roman" w:eastAsia="Times New Roman" w:hAnsi="Times New Roman" w:cs="Times New Roman"/>
            <w:sz w:val="28"/>
            <w:szCs w:val="24"/>
            <w:u w:val="single"/>
            <w:bdr w:val="none" w:sz="0" w:space="0" w:color="auto" w:frame="1"/>
            <w:lang w:eastAsia="ru-RU"/>
          </w:rPr>
          <w:t>вовлечения</w:t>
        </w:r>
      </w:hyperlink>
      <w:r w:rsidRPr="002E7E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пожилых людей в образовательный процесс, разработку и осуществление общественно значимых  проектов, увеличения степени их участия в общественной жизни.</w:t>
      </w:r>
    </w:p>
    <w:p w:rsidR="00CC20E9" w:rsidRPr="002A0DCE" w:rsidRDefault="00CC20E9" w:rsidP="002A0DCE">
      <w:pPr>
        <w:spacing w:after="0" w:line="240" w:lineRule="auto"/>
        <w:ind w:firstLine="708"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2A0DCE">
        <w:rPr>
          <w:rFonts w:ascii="Times New Roman" w:hAnsi="Times New Roman" w:cs="Times New Roman"/>
          <w:sz w:val="28"/>
          <w:szCs w:val="28"/>
        </w:rPr>
        <w:t xml:space="preserve">Ежегодно фонд библиотеки пополняется книгами и периодическими изданиями. В 2017 году фонд библиотеки увеличился на 170 книг. Газет и журналов было выписано на сумму </w:t>
      </w:r>
      <w:r w:rsidRPr="002A0DCE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19413,68</w:t>
      </w:r>
      <w:r w:rsidRPr="002A0DCE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руб. Так же выписано </w:t>
      </w:r>
      <w:r w:rsidRPr="002A0DCE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60</w:t>
      </w:r>
      <w:r w:rsidRPr="002A0DCE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экземпляров газеты «Слово», которые бесплатно раздаются читателям.</w:t>
      </w:r>
    </w:p>
    <w:p w:rsidR="00F56CA4" w:rsidRDefault="00F56CA4" w:rsidP="002A0DCE">
      <w:pPr>
        <w:pStyle w:val="a3"/>
        <w:widowControl/>
        <w:spacing w:after="0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Культурно - досуговую деятельность творческий коллектив МКУК осуществляет согласно целям и задачам, </w:t>
      </w:r>
      <w:proofErr w:type="gramStart"/>
      <w:r>
        <w:rPr>
          <w:rFonts w:cs="Times New Roman"/>
          <w:color w:val="000000"/>
          <w:sz w:val="28"/>
          <w:szCs w:val="28"/>
        </w:rPr>
        <w:t>поставленных</w:t>
      </w:r>
      <w:proofErr w:type="gramEnd"/>
      <w:r>
        <w:rPr>
          <w:rFonts w:cs="Times New Roman"/>
          <w:color w:val="000000"/>
          <w:sz w:val="28"/>
          <w:szCs w:val="28"/>
        </w:rPr>
        <w:t xml:space="preserve"> перед ним. Работа ведётся по следующим направлениям: работа с детьми и подростками; организация досуговой деятельности молодёжи; работа с населением среднего, старшего и пожилого возрастов; организация семейного досуга; возрождение и сохранение традиционной народной культуры; духовно-нравственное и патриотическое воспитание населения; организация и проведение мероприятий, а также организация административно-хозяйственной деятельности учреждения культуры.</w:t>
      </w:r>
    </w:p>
    <w:p w:rsidR="00F56CA4" w:rsidRDefault="00F56CA4" w:rsidP="002A0DCE">
      <w:pPr>
        <w:pStyle w:val="a3"/>
        <w:widowControl/>
        <w:spacing w:after="0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На базе МКУК «Дом культуры поселка имени К.Либкнехта» функционирует ансамбль «Поющие сердца» численностью </w:t>
      </w:r>
      <w:r>
        <w:rPr>
          <w:rFonts w:cs="Times New Roman"/>
          <w:b/>
          <w:bCs/>
          <w:color w:val="000000"/>
          <w:sz w:val="28"/>
          <w:szCs w:val="28"/>
          <w:u w:val="single"/>
        </w:rPr>
        <w:t>13</w:t>
      </w:r>
      <w:r>
        <w:rPr>
          <w:rFonts w:cs="Times New Roman"/>
          <w:color w:val="000000"/>
          <w:sz w:val="28"/>
          <w:szCs w:val="28"/>
        </w:rPr>
        <w:t xml:space="preserve"> человек, детский фольклорный ансамбль «</w:t>
      </w:r>
      <w:proofErr w:type="spellStart"/>
      <w:r>
        <w:rPr>
          <w:rFonts w:cs="Times New Roman"/>
          <w:color w:val="000000"/>
          <w:sz w:val="28"/>
          <w:szCs w:val="28"/>
        </w:rPr>
        <w:t>Яровинка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», который посещают </w:t>
      </w:r>
      <w:r>
        <w:rPr>
          <w:rFonts w:cs="Times New Roman"/>
          <w:b/>
          <w:bCs/>
          <w:color w:val="000000"/>
          <w:sz w:val="28"/>
          <w:szCs w:val="28"/>
          <w:u w:val="single"/>
        </w:rPr>
        <w:t>15</w:t>
      </w:r>
      <w:r>
        <w:rPr>
          <w:rFonts w:cs="Times New Roman"/>
          <w:color w:val="000000"/>
          <w:sz w:val="28"/>
          <w:szCs w:val="28"/>
        </w:rPr>
        <w:t xml:space="preserve"> детей. Так же функционируют хореографические коллективы «Юность» младшая и старшая группы, состоящий из </w:t>
      </w:r>
      <w:r>
        <w:rPr>
          <w:rFonts w:cs="Times New Roman"/>
          <w:b/>
          <w:bCs/>
          <w:color w:val="000000"/>
          <w:sz w:val="28"/>
          <w:szCs w:val="28"/>
          <w:u w:val="single"/>
        </w:rPr>
        <w:t>18</w:t>
      </w:r>
      <w:r>
        <w:rPr>
          <w:rFonts w:cs="Times New Roman"/>
          <w:color w:val="000000"/>
          <w:sz w:val="28"/>
          <w:szCs w:val="28"/>
        </w:rPr>
        <w:t xml:space="preserve"> детей младшего возраста, </w:t>
      </w:r>
      <w:r>
        <w:rPr>
          <w:rFonts w:cs="Times New Roman"/>
          <w:b/>
          <w:bCs/>
          <w:color w:val="000000"/>
          <w:sz w:val="28"/>
          <w:szCs w:val="28"/>
          <w:u w:val="single"/>
        </w:rPr>
        <w:t>12</w:t>
      </w:r>
      <w:r>
        <w:rPr>
          <w:rFonts w:cs="Times New Roman"/>
          <w:color w:val="000000"/>
          <w:sz w:val="28"/>
          <w:szCs w:val="28"/>
        </w:rPr>
        <w:t xml:space="preserve"> подростков и «Звезды юности» (взрослый), </w:t>
      </w:r>
      <w:r>
        <w:rPr>
          <w:rFonts w:cs="Times New Roman"/>
          <w:b/>
          <w:bCs/>
          <w:color w:val="000000"/>
          <w:sz w:val="28"/>
          <w:szCs w:val="28"/>
          <w:u w:val="single"/>
        </w:rPr>
        <w:t>8</w:t>
      </w:r>
      <w:r>
        <w:rPr>
          <w:rFonts w:cs="Times New Roman"/>
          <w:color w:val="000000"/>
          <w:sz w:val="28"/>
          <w:szCs w:val="28"/>
        </w:rPr>
        <w:t xml:space="preserve"> человек.</w:t>
      </w:r>
    </w:p>
    <w:p w:rsidR="00F56CA4" w:rsidRDefault="00F56CA4" w:rsidP="002A0DCE">
      <w:pPr>
        <w:pStyle w:val="a3"/>
        <w:widowControl/>
        <w:spacing w:after="0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В 2017 году все коллективы принимали участие не только в мероприятиях, проводимых в поселке, но и в районных праздничных мероприятиях. </w:t>
      </w:r>
    </w:p>
    <w:p w:rsidR="00F56CA4" w:rsidRDefault="00F56CA4" w:rsidP="002A0DCE">
      <w:pPr>
        <w:pStyle w:val="a3"/>
        <w:widowControl/>
        <w:spacing w:after="0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Детские и молодежные коллективы приняли участие в конкурсе «Созвездие молодых»</w:t>
      </w:r>
    </w:p>
    <w:p w:rsidR="00F56CA4" w:rsidRDefault="00F56CA4" w:rsidP="002A0DCE">
      <w:pPr>
        <w:pStyle w:val="a3"/>
        <w:widowControl/>
        <w:spacing w:after="0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lastRenderedPageBreak/>
        <w:t>Хорошей традицией стал фестиваль военно-патриотической песни и факельное шествие к братской могиле павших воинов.</w:t>
      </w:r>
    </w:p>
    <w:p w:rsidR="00F56CA4" w:rsidRDefault="00F56CA4" w:rsidP="002A0DCE">
      <w:pPr>
        <w:pStyle w:val="a3"/>
        <w:widowControl/>
        <w:spacing w:after="0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Проведенные акции «Россия, Крым — вместе навсегда» и «В единстве сила» показали, что часть населения</w:t>
      </w:r>
      <w:r w:rsidR="002A0DCE">
        <w:rPr>
          <w:rFonts w:cs="Times New Roman"/>
          <w:color w:val="000000"/>
          <w:sz w:val="28"/>
          <w:szCs w:val="28"/>
        </w:rPr>
        <w:t xml:space="preserve"> поселка довольно активно выразили </w:t>
      </w:r>
      <w:r>
        <w:rPr>
          <w:rFonts w:cs="Times New Roman"/>
          <w:color w:val="000000"/>
          <w:sz w:val="28"/>
          <w:szCs w:val="28"/>
        </w:rPr>
        <w:t>гражданскую позицию, воспринимая с гордостью символы России.</w:t>
      </w:r>
    </w:p>
    <w:p w:rsidR="00F56CA4" w:rsidRPr="002A0DCE" w:rsidRDefault="00F56CA4" w:rsidP="002A0D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0DCE">
        <w:rPr>
          <w:rFonts w:ascii="Times New Roman" w:hAnsi="Times New Roman" w:cs="Times New Roman"/>
          <w:color w:val="000000"/>
          <w:sz w:val="28"/>
          <w:szCs w:val="28"/>
        </w:rPr>
        <w:t>Митин</w:t>
      </w:r>
      <w:proofErr w:type="gramStart"/>
      <w:r w:rsidRPr="002A0DCE">
        <w:rPr>
          <w:rFonts w:ascii="Times New Roman" w:hAnsi="Times New Roman" w:cs="Times New Roman"/>
          <w:color w:val="000000"/>
          <w:sz w:val="28"/>
          <w:szCs w:val="28"/>
        </w:rPr>
        <w:t>г-</w:t>
      </w:r>
      <w:proofErr w:type="gramEnd"/>
      <w:r w:rsidRPr="002A0DCE">
        <w:rPr>
          <w:rFonts w:ascii="Times New Roman" w:hAnsi="Times New Roman" w:cs="Times New Roman"/>
          <w:color w:val="000000"/>
          <w:sz w:val="28"/>
          <w:szCs w:val="28"/>
        </w:rPr>
        <w:t xml:space="preserve"> концерт 9 МАЯ  «Нам этот мир завещано беречь!» с  участием коллективов поселка, местных артистов и гостей, собрал на центральной площади жителей поселка.</w:t>
      </w:r>
    </w:p>
    <w:p w:rsidR="00F56CA4" w:rsidRDefault="00F56CA4" w:rsidP="002A0DCE">
      <w:pPr>
        <w:pStyle w:val="a3"/>
        <w:widowControl/>
        <w:spacing w:after="0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Час памяти «Гордимся славою Героев», с участием участника и ветерана ВОВ </w:t>
      </w:r>
      <w:proofErr w:type="spellStart"/>
      <w:r>
        <w:rPr>
          <w:rFonts w:cs="Times New Roman"/>
          <w:color w:val="000000"/>
          <w:sz w:val="28"/>
          <w:szCs w:val="28"/>
        </w:rPr>
        <w:t>Гальчун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Николая Александровича, позволила показать молодежи, что рядом с нами еще живут люди, являющиеся свидетелями той страшной войны. </w:t>
      </w:r>
    </w:p>
    <w:p w:rsidR="00F56CA4" w:rsidRDefault="00F56CA4" w:rsidP="002A0DCE">
      <w:pPr>
        <w:pStyle w:val="a3"/>
        <w:widowControl/>
        <w:spacing w:after="0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 нашем поселке дети в основной своей массе занимаются в различных кружках на базе своих школ, а так же посещают хореографический кружок «Юность» и фольклорный «</w:t>
      </w:r>
      <w:proofErr w:type="spellStart"/>
      <w:r>
        <w:rPr>
          <w:rFonts w:cs="Times New Roman"/>
          <w:color w:val="000000"/>
          <w:sz w:val="28"/>
          <w:szCs w:val="28"/>
        </w:rPr>
        <w:t>Яровинку</w:t>
      </w:r>
      <w:proofErr w:type="spellEnd"/>
      <w:r>
        <w:rPr>
          <w:rFonts w:cs="Times New Roman"/>
          <w:color w:val="000000"/>
          <w:sz w:val="28"/>
          <w:szCs w:val="28"/>
        </w:rPr>
        <w:t>». Они с удовольствием посещают проводимые на каникулах мероприятия.</w:t>
      </w:r>
    </w:p>
    <w:p w:rsidR="00F56CA4" w:rsidRDefault="00F56CA4" w:rsidP="002A0DCE">
      <w:pPr>
        <w:pStyle w:val="a3"/>
        <w:widowControl/>
        <w:spacing w:after="0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 2017 году был проведен Новогодний утренник «</w:t>
      </w:r>
      <w:proofErr w:type="gramStart"/>
      <w:r>
        <w:rPr>
          <w:rFonts w:cs="Times New Roman"/>
          <w:color w:val="000000"/>
          <w:sz w:val="28"/>
          <w:szCs w:val="28"/>
        </w:rPr>
        <w:t>Сказочное</w:t>
      </w:r>
      <w:proofErr w:type="gram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Новогодье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». Неделя музыки для детей и юношества, проведенная в марте совместно с Детской школой искусств выявила множество талантов в наших юных посетителях. </w:t>
      </w:r>
    </w:p>
    <w:p w:rsidR="00F56CA4" w:rsidRDefault="00F56CA4" w:rsidP="002A0DCE">
      <w:pPr>
        <w:pStyle w:val="a3"/>
        <w:widowControl/>
        <w:spacing w:after="0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Значимость летнего периода для оздоровления и воспитания детей удовлетворения детских интересов и расширения кругозора невозможно переоценить. Организованный отдых во время каникул является одной из форм воспитания и занятости детей. </w:t>
      </w:r>
    </w:p>
    <w:p w:rsidR="00F56CA4" w:rsidRDefault="00F56CA4" w:rsidP="002A0DCE">
      <w:pPr>
        <w:pStyle w:val="a3"/>
        <w:widowControl/>
        <w:spacing w:after="0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Благодаря расположению Дома культуры на территории парка, игры и мероприятия проходили на свежем воздухе.</w:t>
      </w:r>
    </w:p>
    <w:p w:rsidR="00F56CA4" w:rsidRDefault="00F56CA4" w:rsidP="002A0DCE">
      <w:pPr>
        <w:pStyle w:val="a3"/>
        <w:widowControl/>
        <w:spacing w:after="0"/>
        <w:ind w:firstLine="709"/>
        <w:jc w:val="both"/>
      </w:pPr>
      <w:r>
        <w:rPr>
          <w:rFonts w:cs="Times New Roman"/>
          <w:color w:val="000000"/>
          <w:sz w:val="28"/>
          <w:szCs w:val="28"/>
        </w:rPr>
        <w:t>Игровая программа «</w:t>
      </w:r>
      <w:proofErr w:type="spellStart"/>
      <w:r>
        <w:rPr>
          <w:rFonts w:cs="Times New Roman"/>
          <w:color w:val="000000"/>
          <w:sz w:val="28"/>
          <w:szCs w:val="28"/>
        </w:rPr>
        <w:t>Стикершоу</w:t>
      </w:r>
      <w:proofErr w:type="spellEnd"/>
      <w:r>
        <w:rPr>
          <w:rFonts w:cs="Times New Roman"/>
          <w:color w:val="000000"/>
          <w:sz w:val="28"/>
          <w:szCs w:val="28"/>
        </w:rPr>
        <w:t>» и «Парад загадок, викторин, шарад» были положительно восприняты детьми. Они принимали участие в конкурсе рисунков на асфальте, в игровой и развлекательной программе.</w:t>
      </w:r>
    </w:p>
    <w:p w:rsidR="00F56CA4" w:rsidRDefault="00F56CA4" w:rsidP="002A0DCE">
      <w:pPr>
        <w:pStyle w:val="a3"/>
        <w:widowControl/>
        <w:spacing w:after="0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Как и на протяжении нескольких лет проводилась Новогодняя дискотека на центральной площади в ночь с 31декабря на 1 января, куда молодежь с удовольствием пришла принять участие в конкурсах и танцах.</w:t>
      </w:r>
    </w:p>
    <w:p w:rsidR="00F56CA4" w:rsidRDefault="00F56CA4" w:rsidP="002A0DCE">
      <w:pPr>
        <w:pStyle w:val="a3"/>
        <w:widowControl/>
        <w:spacing w:after="0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В июне прошла на центральной площади праздничная шоу программа, посвященная Дню Российской молодежи с участием </w:t>
      </w:r>
      <w:proofErr w:type="spellStart"/>
      <w:r>
        <w:rPr>
          <w:rFonts w:cs="Times New Roman"/>
          <w:color w:val="000000"/>
          <w:sz w:val="28"/>
          <w:szCs w:val="28"/>
        </w:rPr>
        <w:t>Файер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шоу.</w:t>
      </w:r>
    </w:p>
    <w:p w:rsidR="00F56CA4" w:rsidRDefault="002A0DCE" w:rsidP="002A0DCE">
      <w:pPr>
        <w:pStyle w:val="a3"/>
        <w:widowControl/>
        <w:spacing w:after="0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</w:t>
      </w:r>
      <w:r w:rsidR="00F56CA4">
        <w:rPr>
          <w:rFonts w:cs="Times New Roman"/>
          <w:color w:val="000000"/>
          <w:sz w:val="28"/>
          <w:szCs w:val="28"/>
        </w:rPr>
        <w:t>роведенный час памяти «Гордимся славою Героев», где было показано, что героем можно стать просто выполняя свой человеческий долг даже в детском возрасте.</w:t>
      </w:r>
    </w:p>
    <w:p w:rsidR="00F56CA4" w:rsidRDefault="002A0DCE" w:rsidP="002A0DCE">
      <w:pPr>
        <w:pStyle w:val="a3"/>
        <w:widowControl/>
        <w:spacing w:after="0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Пожилые жители пос</w:t>
      </w:r>
      <w:r w:rsidR="00F56CA4">
        <w:rPr>
          <w:rFonts w:cs="Times New Roman"/>
          <w:color w:val="000000"/>
          <w:sz w:val="28"/>
          <w:szCs w:val="28"/>
        </w:rPr>
        <w:t xml:space="preserve">елка – пенсионеры, ветераны труда и труженики тыла предпочитают, как правило, народные праздники, тематические концерты, посиделки, огоньки. </w:t>
      </w:r>
    </w:p>
    <w:p w:rsidR="00F56CA4" w:rsidRDefault="00F56CA4" w:rsidP="002A0DCE">
      <w:pPr>
        <w:pStyle w:val="a3"/>
        <w:widowControl/>
        <w:spacing w:after="0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Для них были проведены на сцене актового зала Профессионального училища №2 концертные программы «Золотая пора» и «Вечер мудрых </w:t>
      </w:r>
      <w:r>
        <w:rPr>
          <w:rFonts w:cs="Times New Roman"/>
          <w:color w:val="000000"/>
          <w:sz w:val="28"/>
          <w:szCs w:val="28"/>
        </w:rPr>
        <w:lastRenderedPageBreak/>
        <w:t>людей», где пришедшие на праздник получили сладкий подарок от Администрации поселка в связи с Днем пожилого человека.</w:t>
      </w:r>
    </w:p>
    <w:p w:rsidR="00F56CA4" w:rsidRDefault="00F56CA4" w:rsidP="002A0DCE">
      <w:pPr>
        <w:pStyle w:val="a3"/>
        <w:widowControl/>
        <w:spacing w:after="0"/>
        <w:ind w:firstLine="709"/>
        <w:jc w:val="both"/>
      </w:pPr>
      <w:r>
        <w:rPr>
          <w:rFonts w:cs="Times New Roman"/>
          <w:color w:val="000000"/>
          <w:sz w:val="28"/>
          <w:szCs w:val="28"/>
        </w:rPr>
        <w:t xml:space="preserve">Для пожилых людей работает клуб «Житье — </w:t>
      </w:r>
      <w:proofErr w:type="gramStart"/>
      <w:r>
        <w:rPr>
          <w:rFonts w:cs="Times New Roman"/>
          <w:color w:val="000000"/>
          <w:sz w:val="28"/>
          <w:szCs w:val="28"/>
        </w:rPr>
        <w:t>бытье</w:t>
      </w:r>
      <w:proofErr w:type="gramEnd"/>
      <w:r>
        <w:rPr>
          <w:rFonts w:cs="Times New Roman"/>
          <w:color w:val="000000"/>
          <w:sz w:val="28"/>
          <w:szCs w:val="28"/>
        </w:rPr>
        <w:t>», в котором частенько темы для заседаний  предлагают сами участники клуба. Заседание клуба «Наполним добротой сердца» прошло в теплой, уютной обстановке, еще раз доказав, что человек молод, пока молода его душа.</w:t>
      </w:r>
    </w:p>
    <w:p w:rsidR="00F56CA4" w:rsidRDefault="00F56CA4" w:rsidP="002A0DCE">
      <w:pPr>
        <w:pStyle w:val="a3"/>
        <w:widowControl/>
        <w:spacing w:after="0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Концертная программа «Мама милая моя», проведенная в зале дома культуры позволила показать достижения детей не только постоянно участвующих в концертных программах для широкого круга зрителей, но и вывела на сцену детей, играющих на скрипке и свирели, что помогло почувствовать  гордость  родителям за успехи своих детей.</w:t>
      </w:r>
    </w:p>
    <w:p w:rsidR="00F56CA4" w:rsidRDefault="002A0DCE" w:rsidP="00F56CA4">
      <w:pPr>
        <w:pStyle w:val="a3"/>
        <w:widowControl/>
        <w:tabs>
          <w:tab w:val="left" w:pos="0"/>
        </w:tabs>
        <w:spacing w:before="29" w:after="29" w:line="200" w:lineRule="atLeast"/>
        <w:ind w:firstLine="11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ab/>
      </w:r>
      <w:r w:rsidR="00F56CA4">
        <w:rPr>
          <w:rFonts w:cs="Times New Roman"/>
          <w:color w:val="000000"/>
          <w:sz w:val="28"/>
          <w:szCs w:val="28"/>
        </w:rPr>
        <w:t xml:space="preserve">Большую роль играет сохранение народных традиций, поскольку в настоящее время молодежь многое не знает по причине приверженности моде, постоянной рекламе прозападного направления культуры. </w:t>
      </w:r>
    </w:p>
    <w:p w:rsidR="00F56CA4" w:rsidRDefault="00F56CA4" w:rsidP="00F56CA4">
      <w:pPr>
        <w:pStyle w:val="a3"/>
        <w:widowControl/>
        <w:tabs>
          <w:tab w:val="left" w:pos="0"/>
        </w:tabs>
        <w:spacing w:before="29" w:after="29" w:line="200" w:lineRule="atLeast"/>
        <w:ind w:firstLine="11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 рамках сохранения и передачи традиций были проведены следующие мероприятия:</w:t>
      </w:r>
    </w:p>
    <w:p w:rsidR="00F56CA4" w:rsidRDefault="00F56CA4" w:rsidP="00F56CA4">
      <w:pPr>
        <w:pStyle w:val="a3"/>
        <w:widowControl/>
        <w:numPr>
          <w:ilvl w:val="0"/>
          <w:numId w:val="3"/>
        </w:numPr>
        <w:tabs>
          <w:tab w:val="left" w:pos="0"/>
        </w:tabs>
        <w:spacing w:before="29" w:after="29" w:line="200" w:lineRule="atLeast"/>
        <w:ind w:left="0" w:firstLine="11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Встреча Нового года с Дедом Морозом и Снегурочкой для детей и взрослых;</w:t>
      </w:r>
    </w:p>
    <w:p w:rsidR="00F56CA4" w:rsidRDefault="00F56CA4" w:rsidP="00F56CA4">
      <w:pPr>
        <w:pStyle w:val="a3"/>
        <w:widowControl/>
        <w:numPr>
          <w:ilvl w:val="0"/>
          <w:numId w:val="3"/>
        </w:numPr>
        <w:tabs>
          <w:tab w:val="left" w:pos="0"/>
        </w:tabs>
        <w:spacing w:before="29" w:after="29" w:line="200" w:lineRule="atLeast"/>
        <w:ind w:left="0" w:firstLine="11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«Рождественский вечер в кругу друзей» - заседание в клубе «Житье </w:t>
      </w:r>
      <w:proofErr w:type="gramStart"/>
      <w:r>
        <w:rPr>
          <w:rFonts w:cs="Times New Roman"/>
          <w:color w:val="000000"/>
          <w:sz w:val="28"/>
          <w:szCs w:val="28"/>
        </w:rPr>
        <w:t>-б</w:t>
      </w:r>
      <w:proofErr w:type="gramEnd"/>
      <w:r>
        <w:rPr>
          <w:rFonts w:cs="Times New Roman"/>
          <w:color w:val="000000"/>
          <w:sz w:val="28"/>
          <w:szCs w:val="28"/>
        </w:rPr>
        <w:t>ытье»;</w:t>
      </w:r>
    </w:p>
    <w:p w:rsidR="00F56CA4" w:rsidRDefault="00F56CA4" w:rsidP="00F56CA4">
      <w:pPr>
        <w:pStyle w:val="a3"/>
        <w:widowControl/>
        <w:numPr>
          <w:ilvl w:val="0"/>
          <w:numId w:val="3"/>
        </w:numPr>
        <w:tabs>
          <w:tab w:val="left" w:pos="0"/>
        </w:tabs>
        <w:spacing w:before="29" w:after="29" w:line="200" w:lineRule="atLeast"/>
        <w:ind w:left="0" w:firstLine="11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Крестный ход к реке и организация теплого чая после Крещенских купаний;</w:t>
      </w:r>
    </w:p>
    <w:p w:rsidR="00F56CA4" w:rsidRDefault="00F56CA4" w:rsidP="002A0DCE">
      <w:pPr>
        <w:pStyle w:val="a3"/>
        <w:widowControl/>
        <w:numPr>
          <w:ilvl w:val="0"/>
          <w:numId w:val="3"/>
        </w:numPr>
        <w:tabs>
          <w:tab w:val="left" w:pos="0"/>
        </w:tabs>
        <w:spacing w:after="0"/>
        <w:ind w:left="0" w:firstLine="72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«Широкая масленица» </w:t>
      </w:r>
      <w:proofErr w:type="gramStart"/>
      <w:r>
        <w:rPr>
          <w:rFonts w:cs="Times New Roman"/>
          <w:color w:val="000000"/>
          <w:sz w:val="28"/>
          <w:szCs w:val="28"/>
        </w:rPr>
        <w:t>-т</w:t>
      </w:r>
      <w:proofErr w:type="gramEnd"/>
      <w:r>
        <w:rPr>
          <w:rFonts w:cs="Times New Roman"/>
          <w:color w:val="000000"/>
          <w:sz w:val="28"/>
          <w:szCs w:val="28"/>
        </w:rPr>
        <w:t>еатрализованное представление на центральной площади;</w:t>
      </w:r>
    </w:p>
    <w:p w:rsidR="00F56CA4" w:rsidRPr="002A0DCE" w:rsidRDefault="00F56CA4" w:rsidP="002A0DCE">
      <w:pPr>
        <w:pStyle w:val="a3"/>
        <w:widowControl/>
        <w:numPr>
          <w:ilvl w:val="0"/>
          <w:numId w:val="3"/>
        </w:numPr>
        <w:tabs>
          <w:tab w:val="left" w:pos="0"/>
        </w:tabs>
        <w:spacing w:after="0"/>
        <w:ind w:left="0" w:firstLine="720"/>
        <w:jc w:val="both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участие в праздновании 40 </w:t>
      </w:r>
      <w:proofErr w:type="spellStart"/>
      <w:r>
        <w:rPr>
          <w:rFonts w:cs="Times New Roman"/>
          <w:color w:val="000000"/>
          <w:sz w:val="28"/>
          <w:szCs w:val="28"/>
        </w:rPr>
        <w:t>летия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района, выставление «Подворья» поселка.</w:t>
      </w:r>
    </w:p>
    <w:p w:rsidR="00CC20E9" w:rsidRPr="002A0DCE" w:rsidRDefault="002A0DCE" w:rsidP="002A0DCE">
      <w:pPr>
        <w:pStyle w:val="Standard"/>
        <w:ind w:firstLine="720"/>
        <w:jc w:val="both"/>
        <w:rPr>
          <w:sz w:val="28"/>
          <w:lang w:val="ru-RU"/>
        </w:rPr>
      </w:pPr>
      <w:r w:rsidRPr="002A0DCE">
        <w:rPr>
          <w:sz w:val="28"/>
          <w:lang w:val="ru-RU"/>
        </w:rPr>
        <w:t>В культуре остается открытым самый острый вопрос – строительство Дома Культуры. Администрацией подготовлена территория застройки, изготовлен проект на строительство, который передан в администрацию района для того чтобы ускорить реализацию этой программы.</w:t>
      </w:r>
    </w:p>
    <w:p w:rsidR="002A0DCE" w:rsidRPr="0060047D" w:rsidRDefault="002A0DCE" w:rsidP="0060047D">
      <w:pPr>
        <w:pStyle w:val="Standard"/>
        <w:ind w:firstLine="720"/>
        <w:jc w:val="both"/>
        <w:rPr>
          <w:sz w:val="28"/>
          <w:lang w:val="ru-RU"/>
        </w:rPr>
      </w:pPr>
      <w:r w:rsidRPr="002A0DCE">
        <w:rPr>
          <w:sz w:val="28"/>
          <w:lang w:val="ru-RU"/>
        </w:rPr>
        <w:t xml:space="preserve">Район планирует в 2018 </w:t>
      </w:r>
      <w:proofErr w:type="gramStart"/>
      <w:r w:rsidRPr="002A0DCE">
        <w:rPr>
          <w:sz w:val="28"/>
          <w:lang w:val="ru-RU"/>
        </w:rPr>
        <w:t>году</w:t>
      </w:r>
      <w:proofErr w:type="gramEnd"/>
      <w:r w:rsidRPr="002A0DCE">
        <w:rPr>
          <w:sz w:val="28"/>
          <w:lang w:val="ru-RU"/>
        </w:rPr>
        <w:t xml:space="preserve"> возможно освоить частично работы по корректировке проекта и строительству нулевых циклов.</w:t>
      </w:r>
    </w:p>
    <w:p w:rsidR="002A0DCE" w:rsidRDefault="002A0DCE" w:rsidP="006004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A0DCE" w:rsidRDefault="002A0D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Безусловно, что программы и различные мероприятия социально-экономического плана, обеспечение спортивного и культурно – массового досуга населения требуют значительных финансовых затрат. При фактически планируемой доходной части бюджета поселка исполнение даже минимального уровня развития </w:t>
      </w:r>
      <w:r w:rsidR="00EA07B5">
        <w:rPr>
          <w:rFonts w:ascii="Times New Roman" w:hAnsi="Times New Roman" w:cs="Times New Roman"/>
          <w:sz w:val="24"/>
        </w:rPr>
        <w:t>инфраструктуры</w:t>
      </w:r>
      <w:r>
        <w:rPr>
          <w:rFonts w:ascii="Times New Roman" w:hAnsi="Times New Roman" w:cs="Times New Roman"/>
          <w:sz w:val="24"/>
        </w:rPr>
        <w:t xml:space="preserve"> невозможно. </w:t>
      </w:r>
      <w:r w:rsidR="00EA07B5">
        <w:rPr>
          <w:rFonts w:ascii="Times New Roman" w:hAnsi="Times New Roman" w:cs="Times New Roman"/>
          <w:sz w:val="24"/>
        </w:rPr>
        <w:t xml:space="preserve"> Так, планируемые доходы 2017 года составляли – 12 млн. 220 тыс. руб., в том числе это доходы от НДФЛ в размере 3 </w:t>
      </w:r>
      <w:proofErr w:type="gramStart"/>
      <w:r w:rsidR="00EA07B5">
        <w:rPr>
          <w:rFonts w:ascii="Times New Roman" w:hAnsi="Times New Roman" w:cs="Times New Roman"/>
          <w:sz w:val="24"/>
        </w:rPr>
        <w:t>млн</w:t>
      </w:r>
      <w:proofErr w:type="gramEnd"/>
      <w:r w:rsidR="00EA07B5">
        <w:rPr>
          <w:rFonts w:ascii="Times New Roman" w:hAnsi="Times New Roman" w:cs="Times New Roman"/>
          <w:sz w:val="24"/>
        </w:rPr>
        <w:t xml:space="preserve"> 300 тыс. руб., налоги на имущество 4 млн. 350 тыс. руб., аренда имущества 3 млн 200 тыс. руб. доходы от акцизов 927 тыс. руб. и от продажи имущества 385 тыс. руб. </w:t>
      </w:r>
    </w:p>
    <w:p w:rsidR="00EA07B5" w:rsidRDefault="00EA07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Затраты же необходимо было произвести гораздо превышающие эти доходы. Понадобилось изыскать дополнительную финансовую помощь. Она поступила из </w:t>
      </w:r>
      <w:r>
        <w:rPr>
          <w:rFonts w:ascii="Times New Roman" w:hAnsi="Times New Roman" w:cs="Times New Roman"/>
          <w:sz w:val="24"/>
        </w:rPr>
        <w:lastRenderedPageBreak/>
        <w:t xml:space="preserve">федерального и областного бюджета в размере 25 млн.  920 тыс. </w:t>
      </w:r>
      <w:proofErr w:type="spellStart"/>
      <w:r>
        <w:rPr>
          <w:rFonts w:ascii="Times New Roman" w:hAnsi="Times New Roman" w:cs="Times New Roman"/>
          <w:sz w:val="24"/>
        </w:rPr>
        <w:t>руб</w:t>
      </w:r>
      <w:proofErr w:type="spellEnd"/>
      <w:r>
        <w:rPr>
          <w:rFonts w:ascii="Times New Roman" w:hAnsi="Times New Roman" w:cs="Times New Roman"/>
          <w:sz w:val="24"/>
        </w:rPr>
        <w:t>, т.е. в 2 раза превышающая расчетный бюджет поселка. Итого всего доходы 2017 года составили 38 млн. 143 тыс. руб</w:t>
      </w:r>
      <w:proofErr w:type="gramStart"/>
      <w:r>
        <w:rPr>
          <w:rFonts w:ascii="Times New Roman" w:hAnsi="Times New Roman" w:cs="Times New Roman"/>
          <w:sz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</w:rPr>
        <w:t>Эти дополнительные доходы фактически были получены для реализации программы «Формирование современной городской среды» 3млн. 115 тыс. руб. и на строительство котельной 18 млн. 420 тыс. руб..</w:t>
      </w:r>
    </w:p>
    <w:p w:rsidR="00EA07B5" w:rsidRDefault="00EA07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Формирование бюджета поселка, его уточнение и использование находилось на постоянном контроле администрации и депутатов поселка. </w:t>
      </w:r>
    </w:p>
    <w:p w:rsidR="00EA07B5" w:rsidRDefault="00EA07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Расходы бюджета поселка в 2017 году осуществлялись по следующим направлениям</w:t>
      </w:r>
      <w:r w:rsidR="00C87AFC">
        <w:rPr>
          <w:rFonts w:ascii="Times New Roman" w:hAnsi="Times New Roman" w:cs="Times New Roman"/>
          <w:sz w:val="24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8"/>
        <w:gridCol w:w="3336"/>
        <w:gridCol w:w="5595"/>
        <w:gridCol w:w="286"/>
      </w:tblGrid>
      <w:tr w:rsidR="001B22A7" w:rsidTr="002E6E87">
        <w:tc>
          <w:tcPr>
            <w:tcW w:w="34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B22A7" w:rsidRDefault="008E62AE" w:rsidP="008E62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Уличное освещение</w:t>
            </w:r>
          </w:p>
        </w:tc>
        <w:tc>
          <w:tcPr>
            <w:tcW w:w="58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B22A7" w:rsidRDefault="008E62AE" w:rsidP="001B22A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674,5 тыс. руб.</w:t>
            </w:r>
          </w:p>
        </w:tc>
      </w:tr>
      <w:tr w:rsidR="008E62AE" w:rsidTr="002E6E87">
        <w:tc>
          <w:tcPr>
            <w:tcW w:w="34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E62AE" w:rsidRDefault="008E62AE" w:rsidP="008E62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Отлов безнадзорных животных (собаки)</w:t>
            </w:r>
          </w:p>
        </w:tc>
        <w:tc>
          <w:tcPr>
            <w:tcW w:w="58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E62AE" w:rsidRDefault="008E62AE" w:rsidP="004A5E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69,0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</w:t>
            </w:r>
            <w:proofErr w:type="spellEnd"/>
          </w:p>
        </w:tc>
      </w:tr>
      <w:tr w:rsidR="008E62AE" w:rsidTr="002E6E87">
        <w:tc>
          <w:tcPr>
            <w:tcW w:w="34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E62AE" w:rsidRDefault="008E62AE" w:rsidP="008E62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Рабочие по благоустройству</w:t>
            </w:r>
          </w:p>
        </w:tc>
        <w:tc>
          <w:tcPr>
            <w:tcW w:w="58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E62AE" w:rsidRDefault="008E62AE" w:rsidP="001B22A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510,5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(2 чел)</w:t>
            </w:r>
          </w:p>
        </w:tc>
      </w:tr>
      <w:tr w:rsidR="008E62AE" w:rsidTr="002E6E87">
        <w:tc>
          <w:tcPr>
            <w:tcW w:w="34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E62AE" w:rsidRDefault="008E62AE" w:rsidP="001B22A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Материалы по благоустройству</w:t>
            </w:r>
          </w:p>
        </w:tc>
        <w:tc>
          <w:tcPr>
            <w:tcW w:w="58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E62AE" w:rsidRDefault="008E62AE" w:rsidP="001B22A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250,3 тыс. руб.</w:t>
            </w:r>
          </w:p>
        </w:tc>
      </w:tr>
      <w:tr w:rsidR="008E62AE" w:rsidTr="002E6E87">
        <w:tc>
          <w:tcPr>
            <w:tcW w:w="34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E62AE" w:rsidRDefault="008E62AE" w:rsidP="001B22A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Фонд капремонта</w:t>
            </w:r>
          </w:p>
        </w:tc>
        <w:tc>
          <w:tcPr>
            <w:tcW w:w="58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E62AE" w:rsidRDefault="008E62AE" w:rsidP="001B22A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182,3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E62AE" w:rsidTr="002E6E87">
        <w:tc>
          <w:tcPr>
            <w:tcW w:w="34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E62AE" w:rsidRDefault="008E62AE" w:rsidP="001B22A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Переселение из аварийного жилья (остатки)</w:t>
            </w:r>
          </w:p>
        </w:tc>
        <w:tc>
          <w:tcPr>
            <w:tcW w:w="58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E62AE" w:rsidRDefault="008E62AE" w:rsidP="001B22A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5558,4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E62AE" w:rsidTr="002E6E87">
        <w:tc>
          <w:tcPr>
            <w:tcW w:w="34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E62AE" w:rsidRDefault="008E62AE" w:rsidP="001B22A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Оформление имущества и земельных участков </w:t>
            </w:r>
          </w:p>
        </w:tc>
        <w:tc>
          <w:tcPr>
            <w:tcW w:w="58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E62AE" w:rsidRDefault="008E62AE" w:rsidP="001B22A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471,9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E62AE" w:rsidTr="002E6E87">
        <w:tc>
          <w:tcPr>
            <w:tcW w:w="34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E62AE" w:rsidRDefault="008E62AE" w:rsidP="001B22A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том числе: БТИ</w:t>
            </w:r>
          </w:p>
        </w:tc>
        <w:tc>
          <w:tcPr>
            <w:tcW w:w="58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E62AE" w:rsidRDefault="008E62AE" w:rsidP="001B22A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62AE" w:rsidTr="002E6E87">
        <w:tblPrEx>
          <w:tblBorders>
            <w:top w:val="single" w:sz="4" w:space="0" w:color="FFFFFF" w:themeColor="background1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86" w:type="dxa"/>
          <w:trHeight w:val="100"/>
        </w:trPr>
        <w:tc>
          <w:tcPr>
            <w:tcW w:w="8931" w:type="dxa"/>
            <w:gridSpan w:val="2"/>
          </w:tcPr>
          <w:p w:rsidR="008E62AE" w:rsidRDefault="008E62AE" w:rsidP="008E62A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</w:t>
            </w:r>
            <w:r w:rsidR="002E6E87"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>еплосети</w:t>
            </w:r>
            <w:r w:rsidR="002E6E87">
              <w:rPr>
                <w:rFonts w:ascii="Times New Roman" w:hAnsi="Times New Roman" w:cs="Times New Roman"/>
                <w:sz w:val="24"/>
              </w:rPr>
              <w:t xml:space="preserve">                 100 тыс. </w:t>
            </w:r>
            <w:proofErr w:type="spellStart"/>
            <w:r w:rsidR="002E6E87">
              <w:rPr>
                <w:rFonts w:ascii="Times New Roman" w:hAnsi="Times New Roman" w:cs="Times New Roman"/>
                <w:sz w:val="24"/>
              </w:rPr>
              <w:t>руб</w:t>
            </w:r>
            <w:proofErr w:type="spellEnd"/>
          </w:p>
        </w:tc>
      </w:tr>
      <w:tr w:rsidR="008E62AE" w:rsidTr="002E6E87">
        <w:tblPrEx>
          <w:tblBorders>
            <w:top w:val="single" w:sz="4" w:space="0" w:color="FFFFFF" w:themeColor="background1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86" w:type="dxa"/>
          <w:trHeight w:val="100"/>
        </w:trPr>
        <w:tc>
          <w:tcPr>
            <w:tcW w:w="8931" w:type="dxa"/>
            <w:gridSpan w:val="2"/>
          </w:tcPr>
          <w:p w:rsidR="008E62AE" w:rsidRDefault="002E6E87" w:rsidP="008E62A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Водопроводные сети     100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</w:t>
            </w:r>
            <w:proofErr w:type="spellEnd"/>
          </w:p>
        </w:tc>
      </w:tr>
      <w:tr w:rsidR="008E62AE" w:rsidTr="002E6E87">
        <w:tblPrEx>
          <w:tblBorders>
            <w:top w:val="single" w:sz="4" w:space="0" w:color="FFFFFF" w:themeColor="background1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86" w:type="dxa"/>
          <w:trHeight w:val="100"/>
        </w:trPr>
        <w:tc>
          <w:tcPr>
            <w:tcW w:w="8931" w:type="dxa"/>
            <w:gridSpan w:val="2"/>
          </w:tcPr>
          <w:p w:rsidR="008E62AE" w:rsidRDefault="002E6E87" w:rsidP="008E62A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Межевание земельных участков для многодетных семей        71,5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E62AE" w:rsidTr="002E6E87">
        <w:tblPrEx>
          <w:tblBorders>
            <w:top w:val="single" w:sz="4" w:space="0" w:color="FFFFFF" w:themeColor="background1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86" w:type="dxa"/>
          <w:trHeight w:val="100"/>
        </w:trPr>
        <w:tc>
          <w:tcPr>
            <w:tcW w:w="8931" w:type="dxa"/>
            <w:gridSpan w:val="2"/>
          </w:tcPr>
          <w:p w:rsidR="008E62AE" w:rsidRDefault="002E6E87" w:rsidP="008E62A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Дороги: ямочный ремонт  400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E62AE" w:rsidTr="002E6E87">
        <w:tblPrEx>
          <w:tblBorders>
            <w:top w:val="single" w:sz="4" w:space="0" w:color="FFFFFF" w:themeColor="background1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86" w:type="dxa"/>
          <w:trHeight w:val="100"/>
        </w:trPr>
        <w:tc>
          <w:tcPr>
            <w:tcW w:w="8931" w:type="dxa"/>
            <w:gridSpan w:val="2"/>
          </w:tcPr>
          <w:p w:rsidR="008E62AE" w:rsidRDefault="002E6E87" w:rsidP="008E62A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Дорожные знаки    210 тыс. руб.</w:t>
            </w:r>
          </w:p>
        </w:tc>
      </w:tr>
      <w:tr w:rsidR="008E62AE" w:rsidTr="002E6E87">
        <w:tblPrEx>
          <w:tblBorders>
            <w:top w:val="single" w:sz="4" w:space="0" w:color="FFFFFF" w:themeColor="background1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86" w:type="dxa"/>
          <w:trHeight w:val="100"/>
        </w:trPr>
        <w:tc>
          <w:tcPr>
            <w:tcW w:w="8931" w:type="dxa"/>
            <w:gridSpan w:val="2"/>
          </w:tcPr>
          <w:p w:rsidR="008E62AE" w:rsidRDefault="002E6E87" w:rsidP="008E62A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Очистка дорог в зимнее время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грейдирование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     218,7 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E62AE" w:rsidTr="002E6E87">
        <w:tblPrEx>
          <w:tblBorders>
            <w:top w:val="single" w:sz="4" w:space="0" w:color="FFFFFF" w:themeColor="background1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86" w:type="dxa"/>
          <w:trHeight w:val="100"/>
        </w:trPr>
        <w:tc>
          <w:tcPr>
            <w:tcW w:w="8931" w:type="dxa"/>
            <w:gridSpan w:val="2"/>
          </w:tcPr>
          <w:p w:rsidR="008E62AE" w:rsidRDefault="002E6E87" w:rsidP="008E62A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Всего дороги:   828,7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E62AE" w:rsidTr="002E6E87">
        <w:tblPrEx>
          <w:tblBorders>
            <w:top w:val="single" w:sz="4" w:space="0" w:color="FFFFFF" w:themeColor="background1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86" w:type="dxa"/>
          <w:trHeight w:val="100"/>
        </w:trPr>
        <w:tc>
          <w:tcPr>
            <w:tcW w:w="8931" w:type="dxa"/>
            <w:gridSpan w:val="2"/>
          </w:tcPr>
          <w:p w:rsidR="008E62AE" w:rsidRDefault="002E6E87" w:rsidP="008E62A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Программы на компьютеры и обслуживание сайта 41,2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</w:t>
            </w:r>
            <w:proofErr w:type="spellEnd"/>
          </w:p>
          <w:p w:rsidR="002E6E87" w:rsidRDefault="002E6E87" w:rsidP="008E62A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Штрафы                94,5 тыс.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руб</w:t>
            </w:r>
            <w:proofErr w:type="spellEnd"/>
          </w:p>
        </w:tc>
      </w:tr>
      <w:tr w:rsidR="002E6E87" w:rsidTr="002E6E87">
        <w:tblPrEx>
          <w:tblBorders>
            <w:top w:val="single" w:sz="4" w:space="0" w:color="FFFFFF" w:themeColor="background1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86" w:type="dxa"/>
          <w:trHeight w:val="100"/>
        </w:trPr>
        <w:tc>
          <w:tcPr>
            <w:tcW w:w="8931" w:type="dxa"/>
            <w:gridSpan w:val="2"/>
          </w:tcPr>
          <w:p w:rsidR="002E6E87" w:rsidRDefault="002E6E87" w:rsidP="008E62A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Налоги   19,6 тыс. руб.</w:t>
            </w:r>
          </w:p>
          <w:p w:rsidR="002E6E87" w:rsidRDefault="002E6E87" w:rsidP="008E62A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Молодая семья    395,5 (в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наши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– 151,3) ты сруб.</w:t>
            </w:r>
          </w:p>
        </w:tc>
      </w:tr>
      <w:tr w:rsidR="002E6E87" w:rsidTr="0060047D">
        <w:tblPrEx>
          <w:tblBorders>
            <w:top w:val="single" w:sz="4" w:space="0" w:color="FFFFFF" w:themeColor="background1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86" w:type="dxa"/>
          <w:trHeight w:val="3198"/>
        </w:trPr>
        <w:tc>
          <w:tcPr>
            <w:tcW w:w="8931" w:type="dxa"/>
            <w:gridSpan w:val="2"/>
          </w:tcPr>
          <w:p w:rsidR="002E6E87" w:rsidRDefault="002E6E87" w:rsidP="008E62A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Физкультура    105,4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</w:t>
            </w:r>
            <w:proofErr w:type="spellEnd"/>
          </w:p>
          <w:p w:rsidR="002E6E87" w:rsidRDefault="002E6E87" w:rsidP="008E62A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Трансферты району    127,3 тыс. руб.</w:t>
            </w:r>
          </w:p>
          <w:p w:rsidR="002E6E87" w:rsidRDefault="002E6E87" w:rsidP="008E62A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 по кредиту 36,8 тыс. руб.</w:t>
            </w:r>
          </w:p>
          <w:p w:rsidR="002E6E87" w:rsidRDefault="002E6E87" w:rsidP="008E62A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Оплата кредита      2300,0 тыс. руб.</w:t>
            </w:r>
          </w:p>
          <w:p w:rsidR="002E6E87" w:rsidRDefault="002E6E87" w:rsidP="008E62A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Ремонт котельной  и подготовка к отопительному сезону 749,6 тыс. руб.</w:t>
            </w:r>
          </w:p>
          <w:p w:rsidR="002E6E87" w:rsidRDefault="002E6E87" w:rsidP="008E62A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Строительство котельной на ул.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   19112,3 тыс. руб.</w:t>
            </w:r>
          </w:p>
          <w:p w:rsidR="002E6E87" w:rsidRDefault="002E6E87" w:rsidP="008E62A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Городская среда 3292,5 тыс. руб.,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дворы 2184,6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., Парк 1107,9 тыс. руб.</w:t>
            </w:r>
          </w:p>
          <w:p w:rsidR="002E6E87" w:rsidRDefault="002E6E87" w:rsidP="008E62A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Содержание УХО: 3790,3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2E6E87" w:rsidRDefault="002E6E87" w:rsidP="008E62A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зарплата 2482,6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2E6E87" w:rsidRDefault="002E6E87" w:rsidP="008E62A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Содержание культуры 1250,1 тыс. руб.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зарплата 620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2E6E87" w:rsidRDefault="002E6E87" w:rsidP="008E62A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 библиотеки</w:t>
            </w:r>
            <w:r w:rsidR="0060047D">
              <w:rPr>
                <w:rFonts w:ascii="Times New Roman" w:hAnsi="Times New Roman" w:cs="Times New Roman"/>
                <w:sz w:val="24"/>
              </w:rPr>
              <w:t xml:space="preserve"> 1272,7 тыс. руб. в т. ч. Зарплата 921,3 тыс. руб.</w:t>
            </w:r>
          </w:p>
          <w:p w:rsidR="0060047D" w:rsidRDefault="0060047D" w:rsidP="008E62A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Праздники 198,6 тыс. руб.</w:t>
            </w:r>
          </w:p>
        </w:tc>
      </w:tr>
    </w:tbl>
    <w:p w:rsidR="002A0DCE" w:rsidRDefault="003F2D7A" w:rsidP="008E62A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Одно из направлений деятельности администрации поселка имени К.Либкнехта – обеспечение призыва в ряды Российской армии. Численность граждан подлежащих вызову в военный комиссариат Курской области по г. Курчатову, Курчатовскому и Октябрьскому районам на призывную комиссию в 2017 году составляла 80 чел. Из них </w:t>
      </w:r>
      <w:r>
        <w:rPr>
          <w:rFonts w:ascii="Times New Roman" w:hAnsi="Times New Roman" w:cs="Times New Roman"/>
          <w:sz w:val="24"/>
        </w:rPr>
        <w:lastRenderedPageBreak/>
        <w:t xml:space="preserve">отправлено служить 25 чел., по разным причинам уклоняются от военной службы 26 человек, в </w:t>
      </w:r>
      <w:proofErr w:type="spellStart"/>
      <w:r>
        <w:rPr>
          <w:rFonts w:ascii="Times New Roman" w:hAnsi="Times New Roman" w:cs="Times New Roman"/>
          <w:sz w:val="24"/>
        </w:rPr>
        <w:t>т.ч</w:t>
      </w:r>
      <w:proofErr w:type="spellEnd"/>
      <w:r>
        <w:rPr>
          <w:rFonts w:ascii="Times New Roman" w:hAnsi="Times New Roman" w:cs="Times New Roman"/>
          <w:sz w:val="24"/>
        </w:rPr>
        <w:t>. верующие – 10 чел.</w:t>
      </w:r>
    </w:p>
    <w:p w:rsidR="003F2D7A" w:rsidRDefault="003F2D7A" w:rsidP="008E62A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воинский учет в 2017 году поставлено 45 юношей 2000 г.р.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</w:p>
    <w:p w:rsidR="002A0DCE" w:rsidRDefault="002A0DCE" w:rsidP="008E62A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A0DCE" w:rsidRDefault="002A0D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2A0DCE" w:rsidRDefault="002A0D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2A0DCE" w:rsidRPr="00F56CA4" w:rsidRDefault="002A0D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sectPr w:rsidR="002A0DCE" w:rsidRPr="00F56CA4" w:rsidSect="0060047D">
      <w:pgSz w:w="11906" w:h="16838"/>
      <w:pgMar w:top="1134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caps w:val="0"/>
        <w:smallCaps w:val="0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  <w:rPr>
        <w:caps w:val="0"/>
        <w:smallCaps w:val="0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E54"/>
    <w:rsid w:val="000817A9"/>
    <w:rsid w:val="001B22A7"/>
    <w:rsid w:val="002A0DCE"/>
    <w:rsid w:val="002E6E87"/>
    <w:rsid w:val="002E7EF7"/>
    <w:rsid w:val="003A5874"/>
    <w:rsid w:val="003F2D7A"/>
    <w:rsid w:val="00490304"/>
    <w:rsid w:val="0060047D"/>
    <w:rsid w:val="006176A2"/>
    <w:rsid w:val="006C599E"/>
    <w:rsid w:val="00732E5F"/>
    <w:rsid w:val="00890E2B"/>
    <w:rsid w:val="008E62AE"/>
    <w:rsid w:val="00C24E54"/>
    <w:rsid w:val="00C87AFC"/>
    <w:rsid w:val="00CC20E9"/>
    <w:rsid w:val="00EA07B5"/>
    <w:rsid w:val="00F56CA4"/>
    <w:rsid w:val="00FB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C20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ody Text"/>
    <w:basedOn w:val="a"/>
    <w:link w:val="a4"/>
    <w:semiHidden/>
    <w:unhideWhenUsed/>
    <w:rsid w:val="00F56CA4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F56CA4"/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F56CA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F56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6CA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B2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C20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ody Text"/>
    <w:basedOn w:val="a"/>
    <w:link w:val="a4"/>
    <w:semiHidden/>
    <w:unhideWhenUsed/>
    <w:rsid w:val="00F56CA4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F56CA4"/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F56CA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F56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6CA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B2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gger.com/goog_720241972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remlin.ru/acts/bank/39976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pandia.ru/text/category/vovlecheni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gnum.ru/news/polit/166784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29C29-3E77-4B48-8D4F-4C6B2D43C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3307</Words>
  <Characters>18856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11</cp:revision>
  <cp:lastPrinted>2018-01-16T05:53:00Z</cp:lastPrinted>
  <dcterms:created xsi:type="dcterms:W3CDTF">2018-01-11T11:42:00Z</dcterms:created>
  <dcterms:modified xsi:type="dcterms:W3CDTF">2018-01-18T13:17:00Z</dcterms:modified>
</cp:coreProperties>
</file>